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4D1BAC22"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403C4F">
        <w:rPr>
          <w:rFonts w:ascii="Times New Roman" w:eastAsia="Times New Roman" w:hAnsi="Times New Roman"/>
          <w:b/>
          <w:bCs/>
          <w:sz w:val="24"/>
          <w:szCs w:val="24"/>
          <w:u w:val="single"/>
          <w:lang w:eastAsia="sl-SI"/>
        </w:rPr>
        <w:t>9</w:t>
      </w:r>
      <w:r w:rsidR="009B0F42">
        <w:rPr>
          <w:rFonts w:ascii="Times New Roman" w:eastAsia="Times New Roman" w:hAnsi="Times New Roman"/>
          <w:b/>
          <w:bCs/>
          <w:sz w:val="24"/>
          <w:szCs w:val="24"/>
          <w:u w:val="single"/>
          <w:lang w:eastAsia="sl-SI"/>
        </w:rPr>
        <w:t>5</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31D78CBF" w14:textId="1A0CCB04" w:rsidR="00E95E8E" w:rsidRPr="009B0F42" w:rsidRDefault="009B0F42" w:rsidP="009B0F42">
      <w:pPr>
        <w:pStyle w:val="Odstavekseznama"/>
        <w:numPr>
          <w:ilvl w:val="0"/>
          <w:numId w:val="9"/>
        </w:numPr>
        <w:rPr>
          <w:rFonts w:ascii="Times New Roman" w:hAnsi="Times New Roman"/>
          <w:sz w:val="24"/>
          <w:szCs w:val="24"/>
        </w:rPr>
      </w:pPr>
      <w:r w:rsidRPr="009B0F42">
        <w:rPr>
          <w:rFonts w:ascii="Times New Roman" w:eastAsia="Times New Roman" w:hAnsi="Times New Roman"/>
          <w:b/>
          <w:bCs/>
          <w:sz w:val="24"/>
          <w:szCs w:val="24"/>
          <w:lang w:eastAsia="sl-SI"/>
        </w:rPr>
        <w:t>SONDE NAZOGASTRIČNE, POLIURETANSKE Z DVOJNIM LUMNOM</w:t>
      </w:r>
    </w:p>
    <w:p w14:paraId="15A88FB2" w14:textId="77777777" w:rsidR="009B0F42" w:rsidRDefault="009B0F42" w:rsidP="009B0F42">
      <w:pPr>
        <w:pStyle w:val="Odstavekseznama"/>
        <w:ind w:left="4248"/>
        <w:rPr>
          <w:rFonts w:ascii="Times New Roman" w:eastAsia="Times New Roman" w:hAnsi="Times New Roman"/>
          <w:b/>
          <w:bCs/>
          <w:sz w:val="24"/>
          <w:szCs w:val="24"/>
          <w:lang w:eastAsia="sl-SI"/>
        </w:rPr>
      </w:pPr>
    </w:p>
    <w:p w14:paraId="75743346" w14:textId="7DDF4A3E" w:rsidR="009B0F42" w:rsidRPr="009B0F42" w:rsidRDefault="009B0F42" w:rsidP="009B0F42">
      <w:pPr>
        <w:pStyle w:val="Odstavekseznama"/>
        <w:ind w:left="4248"/>
        <w:rPr>
          <w:rFonts w:ascii="Times New Roman" w:hAnsi="Times New Roman"/>
          <w:b/>
          <w:bCs/>
          <w:sz w:val="24"/>
          <w:szCs w:val="24"/>
        </w:rPr>
      </w:pPr>
      <w:r>
        <w:rPr>
          <w:rFonts w:ascii="Times New Roman" w:hAnsi="Times New Roman"/>
          <w:sz w:val="24"/>
          <w:szCs w:val="24"/>
        </w:rPr>
        <w:t xml:space="preserve">        </w:t>
      </w:r>
      <w:r w:rsidRPr="009B0F42">
        <w:rPr>
          <w:rFonts w:ascii="Times New Roman" w:hAnsi="Times New Roman"/>
          <w:b/>
          <w:bCs/>
          <w:sz w:val="24"/>
          <w:szCs w:val="24"/>
        </w:rPr>
        <w:t>Letna količina:</w:t>
      </w:r>
    </w:p>
    <w:tbl>
      <w:tblPr>
        <w:tblW w:w="6440" w:type="dxa"/>
        <w:tblInd w:w="5" w:type="dxa"/>
        <w:tblCellMar>
          <w:left w:w="0" w:type="dxa"/>
          <w:right w:w="0" w:type="dxa"/>
        </w:tblCellMar>
        <w:tblLook w:val="04A0" w:firstRow="1" w:lastRow="0" w:firstColumn="1" w:lastColumn="0" w:noHBand="0" w:noVBand="1"/>
      </w:tblPr>
      <w:tblGrid>
        <w:gridCol w:w="1440"/>
        <w:gridCol w:w="3220"/>
        <w:gridCol w:w="1020"/>
        <w:gridCol w:w="760"/>
      </w:tblGrid>
      <w:tr w:rsidR="009B0F42" w14:paraId="57F5677D" w14:textId="77777777" w:rsidTr="009B0F42">
        <w:trPr>
          <w:trHeight w:val="3360"/>
        </w:trPr>
        <w:tc>
          <w:tcPr>
            <w:tcW w:w="144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14A3BDDC" w14:textId="7A302BAC" w:rsidR="009B0F42" w:rsidRDefault="009B0F42">
            <w:pPr>
              <w:rPr>
                <w:rFonts w:eastAsiaTheme="minorHAnsi"/>
                <w:sz w:val="18"/>
                <w:szCs w:val="18"/>
                <w:lang w:eastAsia="sl-SI"/>
              </w:rPr>
            </w:pPr>
          </w:p>
        </w:tc>
        <w:tc>
          <w:tcPr>
            <w:tcW w:w="3220"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68B75C7D" w14:textId="77777777" w:rsidR="009B0F42" w:rsidRDefault="009B0F42">
            <w:pPr>
              <w:rPr>
                <w:sz w:val="18"/>
                <w:szCs w:val="18"/>
                <w:lang w:eastAsia="sl-SI"/>
              </w:rPr>
            </w:pPr>
            <w:r>
              <w:rPr>
                <w:sz w:val="18"/>
                <w:szCs w:val="18"/>
                <w:lang w:eastAsia="sl-SI"/>
              </w:rPr>
              <w:t xml:space="preserve">Sonda razbremenilna ali hranilna </w:t>
            </w:r>
            <w:proofErr w:type="spellStart"/>
            <w:r>
              <w:rPr>
                <w:sz w:val="18"/>
                <w:szCs w:val="18"/>
                <w:lang w:eastAsia="sl-SI"/>
              </w:rPr>
              <w:t>nazogastrična</w:t>
            </w:r>
            <w:proofErr w:type="spellEnd"/>
            <w:r>
              <w:rPr>
                <w:sz w:val="18"/>
                <w:szCs w:val="18"/>
                <w:lang w:eastAsia="sl-SI"/>
              </w:rPr>
              <w:t xml:space="preserve"> iz  </w:t>
            </w:r>
            <w:r>
              <w:rPr>
                <w:b/>
                <w:bCs/>
                <w:sz w:val="18"/>
                <w:szCs w:val="18"/>
                <w:lang w:eastAsia="sl-SI"/>
              </w:rPr>
              <w:t xml:space="preserve">poliuretana, z dvojnim  lumnom, min. petimi drenažnimi odprtinami in  centimetrskimi oznakami globine na 10 cm . </w:t>
            </w:r>
            <w:proofErr w:type="spellStart"/>
            <w:r>
              <w:rPr>
                <w:sz w:val="18"/>
                <w:szCs w:val="18"/>
                <w:lang w:eastAsia="sl-SI"/>
              </w:rPr>
              <w:t>Enfit</w:t>
            </w:r>
            <w:proofErr w:type="spellEnd"/>
            <w:r>
              <w:rPr>
                <w:sz w:val="18"/>
                <w:szCs w:val="18"/>
                <w:lang w:eastAsia="sl-SI"/>
              </w:rPr>
              <w:t xml:space="preserve"> nastavkom za povezavo s standardnimi cevmi  in sistemi za hranjenje. </w:t>
            </w:r>
            <w:proofErr w:type="spellStart"/>
            <w:r>
              <w:rPr>
                <w:sz w:val="18"/>
                <w:szCs w:val="18"/>
                <w:lang w:eastAsia="sl-SI"/>
              </w:rPr>
              <w:t>Radiopačna</w:t>
            </w:r>
            <w:proofErr w:type="spellEnd"/>
            <w:r>
              <w:rPr>
                <w:sz w:val="18"/>
                <w:szCs w:val="18"/>
                <w:lang w:eastAsia="sl-SI"/>
              </w:rPr>
              <w:t xml:space="preserve">. Sterilna, za enkratno uporabo, CE oznaka, brez lateksa, posamično pakiranje. CH 14, dolžina 110 do 130 cm. ENFIT </w:t>
            </w:r>
            <w:proofErr w:type="spellStart"/>
            <w:r>
              <w:rPr>
                <w:sz w:val="18"/>
                <w:szCs w:val="18"/>
                <w:lang w:eastAsia="sl-SI"/>
              </w:rPr>
              <w:t>konekt</w:t>
            </w:r>
            <w:proofErr w:type="spellEnd"/>
            <w:r>
              <w:rPr>
                <w:sz w:val="18"/>
                <w:szCs w:val="18"/>
                <w:lang w:eastAsia="sl-SI"/>
              </w:rPr>
              <w:t xml:space="preserve"> barvno kodiran in v skladu s standardom ISO  80369 -3. Proizvajalec priloži potrdilo, koliko časa je sonda  lahko vstavljena.</w:t>
            </w:r>
          </w:p>
        </w:tc>
        <w:tc>
          <w:tcPr>
            <w:tcW w:w="102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5D6410C2" w14:textId="77777777" w:rsidR="009B0F42" w:rsidRDefault="009B0F42">
            <w:pPr>
              <w:jc w:val="center"/>
              <w:rPr>
                <w:sz w:val="18"/>
                <w:szCs w:val="18"/>
                <w:lang w:eastAsia="sl-SI"/>
              </w:rPr>
            </w:pPr>
            <w:r>
              <w:rPr>
                <w:sz w:val="18"/>
                <w:szCs w:val="18"/>
                <w:lang w:eastAsia="sl-SI"/>
              </w:rPr>
              <w:t>15</w:t>
            </w:r>
          </w:p>
        </w:tc>
        <w:tc>
          <w:tcPr>
            <w:tcW w:w="76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62E3CB26" w14:textId="77777777" w:rsidR="009B0F42" w:rsidRDefault="009B0F42">
            <w:pPr>
              <w:rPr>
                <w:sz w:val="18"/>
                <w:szCs w:val="18"/>
                <w:lang w:eastAsia="sl-SI"/>
              </w:rPr>
            </w:pPr>
            <w:r>
              <w:rPr>
                <w:sz w:val="18"/>
                <w:szCs w:val="18"/>
                <w:lang w:eastAsia="sl-SI"/>
              </w:rPr>
              <w:t>KOS</w:t>
            </w:r>
          </w:p>
        </w:tc>
      </w:tr>
      <w:tr w:rsidR="009B0F42" w14:paraId="4DC0AE85" w14:textId="77777777" w:rsidTr="009B0F42">
        <w:trPr>
          <w:trHeight w:val="3360"/>
        </w:trPr>
        <w:tc>
          <w:tcPr>
            <w:tcW w:w="144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C901BD2" w14:textId="25086F21" w:rsidR="009B0F42" w:rsidRDefault="009B0F42">
            <w:pPr>
              <w:rPr>
                <w:sz w:val="18"/>
                <w:szCs w:val="18"/>
                <w:lang w:eastAsia="sl-SI"/>
              </w:rPr>
            </w:pPr>
          </w:p>
        </w:tc>
        <w:tc>
          <w:tcPr>
            <w:tcW w:w="322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F883955" w14:textId="77777777" w:rsidR="009B0F42" w:rsidRDefault="009B0F42">
            <w:pPr>
              <w:rPr>
                <w:sz w:val="18"/>
                <w:szCs w:val="18"/>
                <w:lang w:eastAsia="sl-SI"/>
              </w:rPr>
            </w:pPr>
            <w:r>
              <w:rPr>
                <w:sz w:val="18"/>
                <w:szCs w:val="18"/>
                <w:lang w:eastAsia="sl-SI"/>
              </w:rPr>
              <w:t xml:space="preserve">Sonda razbremenilna ali hranilna </w:t>
            </w:r>
            <w:proofErr w:type="spellStart"/>
            <w:r>
              <w:rPr>
                <w:sz w:val="18"/>
                <w:szCs w:val="18"/>
                <w:lang w:eastAsia="sl-SI"/>
              </w:rPr>
              <w:t>nazogastrična</w:t>
            </w:r>
            <w:proofErr w:type="spellEnd"/>
            <w:r>
              <w:rPr>
                <w:sz w:val="18"/>
                <w:szCs w:val="18"/>
                <w:lang w:eastAsia="sl-SI"/>
              </w:rPr>
              <w:t xml:space="preserve"> iz  </w:t>
            </w:r>
            <w:r>
              <w:rPr>
                <w:b/>
                <w:bCs/>
                <w:sz w:val="18"/>
                <w:szCs w:val="18"/>
                <w:lang w:eastAsia="sl-SI"/>
              </w:rPr>
              <w:t>poliuretana, z dvojnim  lumnom, min. petimi drenažnimi odprtinami in  centimetrskimi oznakami globine na 10 cm.</w:t>
            </w:r>
            <w:r>
              <w:rPr>
                <w:sz w:val="18"/>
                <w:szCs w:val="18"/>
                <w:lang w:eastAsia="sl-SI"/>
              </w:rPr>
              <w:t xml:space="preserve">  </w:t>
            </w:r>
            <w:proofErr w:type="spellStart"/>
            <w:r>
              <w:rPr>
                <w:sz w:val="18"/>
                <w:szCs w:val="18"/>
                <w:lang w:eastAsia="sl-SI"/>
              </w:rPr>
              <w:t>Enfit</w:t>
            </w:r>
            <w:proofErr w:type="spellEnd"/>
            <w:r>
              <w:rPr>
                <w:sz w:val="18"/>
                <w:szCs w:val="18"/>
                <w:lang w:eastAsia="sl-SI"/>
              </w:rPr>
              <w:t xml:space="preserve"> nastavkom za povezavo s</w:t>
            </w:r>
            <w:r>
              <w:rPr>
                <w:sz w:val="18"/>
                <w:szCs w:val="18"/>
                <w:u w:val="single"/>
                <w:lang w:eastAsia="sl-SI"/>
              </w:rPr>
              <w:t xml:space="preserve"> </w:t>
            </w:r>
            <w:r>
              <w:rPr>
                <w:sz w:val="18"/>
                <w:szCs w:val="18"/>
                <w:lang w:eastAsia="sl-SI"/>
              </w:rPr>
              <w:t xml:space="preserve">standardnimi cevmi  in sistemi za hranjenje. </w:t>
            </w:r>
            <w:proofErr w:type="spellStart"/>
            <w:r>
              <w:rPr>
                <w:sz w:val="18"/>
                <w:szCs w:val="18"/>
                <w:lang w:eastAsia="sl-SI"/>
              </w:rPr>
              <w:t>Radiopačna</w:t>
            </w:r>
            <w:proofErr w:type="spellEnd"/>
            <w:r>
              <w:rPr>
                <w:sz w:val="18"/>
                <w:szCs w:val="18"/>
                <w:lang w:eastAsia="sl-SI"/>
              </w:rPr>
              <w:t xml:space="preserve">. Sterilna, za enkratno uporabo, CE oznaka, brez lateksa, posamično pakiranje. CH 16, dolžina 110 do 130 cm. ENFIT </w:t>
            </w:r>
            <w:proofErr w:type="spellStart"/>
            <w:r>
              <w:rPr>
                <w:sz w:val="18"/>
                <w:szCs w:val="18"/>
                <w:lang w:eastAsia="sl-SI"/>
              </w:rPr>
              <w:t>konekt</w:t>
            </w:r>
            <w:proofErr w:type="spellEnd"/>
            <w:r>
              <w:rPr>
                <w:sz w:val="18"/>
                <w:szCs w:val="18"/>
                <w:lang w:eastAsia="sl-SI"/>
              </w:rPr>
              <w:t xml:space="preserve"> barvno kodiran in v skladu s standardom ISO  80369 -3. Proizvajalec priloži potrdilo, koliko časa </w:t>
            </w:r>
            <w:proofErr w:type="spellStart"/>
            <w:r>
              <w:rPr>
                <w:sz w:val="18"/>
                <w:szCs w:val="18"/>
                <w:lang w:eastAsia="sl-SI"/>
              </w:rPr>
              <w:t>jesonda</w:t>
            </w:r>
            <w:proofErr w:type="spellEnd"/>
            <w:r>
              <w:rPr>
                <w:sz w:val="18"/>
                <w:szCs w:val="18"/>
                <w:lang w:eastAsia="sl-SI"/>
              </w:rPr>
              <w:t>  lahko vstavljena.</w:t>
            </w:r>
          </w:p>
        </w:tc>
        <w:tc>
          <w:tcPr>
            <w:tcW w:w="10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80C3709" w14:textId="77777777" w:rsidR="009B0F42" w:rsidRDefault="009B0F42">
            <w:pPr>
              <w:jc w:val="center"/>
              <w:rPr>
                <w:sz w:val="18"/>
                <w:szCs w:val="18"/>
                <w:lang w:eastAsia="sl-SI"/>
              </w:rPr>
            </w:pPr>
            <w:r>
              <w:rPr>
                <w:sz w:val="18"/>
                <w:szCs w:val="18"/>
                <w:lang w:eastAsia="sl-SI"/>
              </w:rPr>
              <w:t>15</w:t>
            </w:r>
          </w:p>
        </w:tc>
        <w:tc>
          <w:tcPr>
            <w:tcW w:w="7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7A84736" w14:textId="77777777" w:rsidR="009B0F42" w:rsidRDefault="009B0F42">
            <w:pPr>
              <w:rPr>
                <w:sz w:val="18"/>
                <w:szCs w:val="18"/>
                <w:lang w:eastAsia="sl-SI"/>
              </w:rPr>
            </w:pPr>
            <w:r>
              <w:rPr>
                <w:sz w:val="18"/>
                <w:szCs w:val="18"/>
                <w:lang w:eastAsia="sl-SI"/>
              </w:rPr>
              <w:t>KOS</w:t>
            </w:r>
          </w:p>
        </w:tc>
      </w:tr>
      <w:tr w:rsidR="009B0F42" w14:paraId="03B3067D" w14:textId="77777777" w:rsidTr="009B0F42">
        <w:trPr>
          <w:trHeight w:val="3360"/>
        </w:trPr>
        <w:tc>
          <w:tcPr>
            <w:tcW w:w="144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3F3FE3A" w14:textId="4F9C1263" w:rsidR="009B0F42" w:rsidRDefault="009B0F42">
            <w:pPr>
              <w:rPr>
                <w:sz w:val="18"/>
                <w:szCs w:val="18"/>
                <w:lang w:eastAsia="sl-SI"/>
              </w:rPr>
            </w:pPr>
          </w:p>
        </w:tc>
        <w:tc>
          <w:tcPr>
            <w:tcW w:w="322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26CF612" w14:textId="77777777" w:rsidR="009B0F42" w:rsidRDefault="009B0F42">
            <w:pPr>
              <w:rPr>
                <w:sz w:val="18"/>
                <w:szCs w:val="18"/>
                <w:lang w:eastAsia="sl-SI"/>
              </w:rPr>
            </w:pPr>
            <w:r>
              <w:rPr>
                <w:sz w:val="18"/>
                <w:szCs w:val="18"/>
                <w:lang w:eastAsia="sl-SI"/>
              </w:rPr>
              <w:t xml:space="preserve">Sonda razbremenilna ali hranilna </w:t>
            </w:r>
            <w:proofErr w:type="spellStart"/>
            <w:r>
              <w:rPr>
                <w:sz w:val="18"/>
                <w:szCs w:val="18"/>
                <w:lang w:eastAsia="sl-SI"/>
              </w:rPr>
              <w:t>nazogastrična</w:t>
            </w:r>
            <w:proofErr w:type="spellEnd"/>
            <w:r>
              <w:rPr>
                <w:sz w:val="18"/>
                <w:szCs w:val="18"/>
                <w:lang w:eastAsia="sl-SI"/>
              </w:rPr>
              <w:t xml:space="preserve"> iz  </w:t>
            </w:r>
            <w:r>
              <w:rPr>
                <w:b/>
                <w:bCs/>
                <w:sz w:val="18"/>
                <w:szCs w:val="18"/>
                <w:lang w:eastAsia="sl-SI"/>
              </w:rPr>
              <w:t xml:space="preserve">poliuretana, z dvojnim  lumnom, min. petimi drenažnimi odprtinami in  centimetrskimi oznakami globine na 10 cm. </w:t>
            </w:r>
            <w:r>
              <w:rPr>
                <w:sz w:val="18"/>
                <w:szCs w:val="18"/>
                <w:lang w:eastAsia="sl-SI"/>
              </w:rPr>
              <w:t> </w:t>
            </w:r>
            <w:proofErr w:type="spellStart"/>
            <w:r>
              <w:rPr>
                <w:sz w:val="18"/>
                <w:szCs w:val="18"/>
                <w:lang w:eastAsia="sl-SI"/>
              </w:rPr>
              <w:t>Enfit</w:t>
            </w:r>
            <w:proofErr w:type="spellEnd"/>
            <w:r>
              <w:rPr>
                <w:sz w:val="18"/>
                <w:szCs w:val="18"/>
                <w:lang w:eastAsia="sl-SI"/>
              </w:rPr>
              <w:t xml:space="preserve">   nastavkom za povezavo s standardnimi cevmi  in sistemi za hranjenje. </w:t>
            </w:r>
            <w:proofErr w:type="spellStart"/>
            <w:r>
              <w:rPr>
                <w:sz w:val="18"/>
                <w:szCs w:val="18"/>
                <w:lang w:eastAsia="sl-SI"/>
              </w:rPr>
              <w:t>Radiopačna</w:t>
            </w:r>
            <w:proofErr w:type="spellEnd"/>
            <w:r>
              <w:rPr>
                <w:sz w:val="18"/>
                <w:szCs w:val="18"/>
                <w:lang w:eastAsia="sl-SI"/>
              </w:rPr>
              <w:t xml:space="preserve">. Sterilna, za enkratno uporabo, CE oznaka, brez lateksa, posamično pakiranje. CH 18, dolžina 110 do 130 cm. ENFIT </w:t>
            </w:r>
            <w:proofErr w:type="spellStart"/>
            <w:r>
              <w:rPr>
                <w:sz w:val="18"/>
                <w:szCs w:val="18"/>
                <w:lang w:eastAsia="sl-SI"/>
              </w:rPr>
              <w:t>konekt</w:t>
            </w:r>
            <w:proofErr w:type="spellEnd"/>
            <w:r>
              <w:rPr>
                <w:sz w:val="18"/>
                <w:szCs w:val="18"/>
                <w:lang w:eastAsia="sl-SI"/>
              </w:rPr>
              <w:t xml:space="preserve"> barvno kodiran in v skladu s standardom ISO  80369 -3. Proizvajalec priloži potrdilo, koliko časa </w:t>
            </w:r>
            <w:proofErr w:type="spellStart"/>
            <w:r>
              <w:rPr>
                <w:sz w:val="18"/>
                <w:szCs w:val="18"/>
                <w:lang w:eastAsia="sl-SI"/>
              </w:rPr>
              <w:t>jesonda</w:t>
            </w:r>
            <w:proofErr w:type="spellEnd"/>
            <w:r>
              <w:rPr>
                <w:sz w:val="18"/>
                <w:szCs w:val="18"/>
                <w:lang w:eastAsia="sl-SI"/>
              </w:rPr>
              <w:t>  lahko vstavljena.</w:t>
            </w:r>
          </w:p>
        </w:tc>
        <w:tc>
          <w:tcPr>
            <w:tcW w:w="10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9290C3F" w14:textId="77777777" w:rsidR="009B0F42" w:rsidRDefault="009B0F42">
            <w:pPr>
              <w:jc w:val="center"/>
              <w:rPr>
                <w:sz w:val="18"/>
                <w:szCs w:val="18"/>
                <w:lang w:eastAsia="sl-SI"/>
              </w:rPr>
            </w:pPr>
            <w:r>
              <w:rPr>
                <w:sz w:val="18"/>
                <w:szCs w:val="18"/>
                <w:lang w:eastAsia="sl-SI"/>
              </w:rPr>
              <w:t>3</w:t>
            </w:r>
          </w:p>
        </w:tc>
        <w:tc>
          <w:tcPr>
            <w:tcW w:w="7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6C7A288" w14:textId="77777777" w:rsidR="009B0F42" w:rsidRDefault="009B0F42">
            <w:pPr>
              <w:rPr>
                <w:sz w:val="18"/>
                <w:szCs w:val="18"/>
                <w:lang w:eastAsia="sl-SI"/>
              </w:rPr>
            </w:pPr>
            <w:r>
              <w:rPr>
                <w:sz w:val="18"/>
                <w:szCs w:val="18"/>
                <w:lang w:eastAsia="sl-SI"/>
              </w:rPr>
              <w:t>KOS</w:t>
            </w:r>
          </w:p>
        </w:tc>
      </w:tr>
      <w:tr w:rsidR="009B0F42" w14:paraId="06E167C4" w14:textId="77777777" w:rsidTr="009B0F42">
        <w:trPr>
          <w:trHeight w:val="3360"/>
        </w:trPr>
        <w:tc>
          <w:tcPr>
            <w:tcW w:w="144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60C9D0A" w14:textId="317A5228" w:rsidR="009B0F42" w:rsidRDefault="009B0F42">
            <w:pPr>
              <w:rPr>
                <w:sz w:val="18"/>
                <w:szCs w:val="18"/>
                <w:lang w:eastAsia="sl-SI"/>
              </w:rPr>
            </w:pPr>
          </w:p>
        </w:tc>
        <w:tc>
          <w:tcPr>
            <w:tcW w:w="322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CF141E1" w14:textId="77777777" w:rsidR="009B0F42" w:rsidRDefault="009B0F42">
            <w:pPr>
              <w:rPr>
                <w:sz w:val="18"/>
                <w:szCs w:val="18"/>
                <w:lang w:eastAsia="sl-SI"/>
              </w:rPr>
            </w:pPr>
            <w:r>
              <w:rPr>
                <w:sz w:val="18"/>
                <w:szCs w:val="18"/>
                <w:lang w:eastAsia="sl-SI"/>
              </w:rPr>
              <w:t xml:space="preserve">Sonda razbremenilna ali hranilna </w:t>
            </w:r>
            <w:proofErr w:type="spellStart"/>
            <w:r>
              <w:rPr>
                <w:sz w:val="18"/>
                <w:szCs w:val="18"/>
                <w:lang w:eastAsia="sl-SI"/>
              </w:rPr>
              <w:t>nazogastrična</w:t>
            </w:r>
            <w:proofErr w:type="spellEnd"/>
            <w:r>
              <w:rPr>
                <w:sz w:val="18"/>
                <w:szCs w:val="18"/>
                <w:lang w:eastAsia="sl-SI"/>
              </w:rPr>
              <w:t xml:space="preserve"> iz  </w:t>
            </w:r>
            <w:r>
              <w:rPr>
                <w:b/>
                <w:bCs/>
                <w:sz w:val="18"/>
                <w:szCs w:val="18"/>
                <w:lang w:eastAsia="sl-SI"/>
              </w:rPr>
              <w:t xml:space="preserve">poliuretana, z dvojnim  lumnom, min. petimi drenažnimi odprtinami in  centimetrskimi oznakami globine na 10 cm. </w:t>
            </w:r>
            <w:proofErr w:type="spellStart"/>
            <w:r>
              <w:rPr>
                <w:b/>
                <w:bCs/>
                <w:sz w:val="18"/>
                <w:szCs w:val="18"/>
                <w:lang w:eastAsia="sl-SI"/>
              </w:rPr>
              <w:t>Enfit</w:t>
            </w:r>
            <w:proofErr w:type="spellEnd"/>
            <w:r>
              <w:rPr>
                <w:b/>
                <w:bCs/>
                <w:sz w:val="18"/>
                <w:szCs w:val="18"/>
                <w:lang w:eastAsia="sl-SI"/>
              </w:rPr>
              <w:t xml:space="preserve"> </w:t>
            </w:r>
            <w:r>
              <w:rPr>
                <w:sz w:val="18"/>
                <w:szCs w:val="18"/>
                <w:lang w:eastAsia="sl-SI"/>
              </w:rPr>
              <w:t xml:space="preserve">  nastavkom za povezavo s standardnimi cevmi  in sistemi za hranjenje. </w:t>
            </w:r>
            <w:proofErr w:type="spellStart"/>
            <w:r>
              <w:rPr>
                <w:sz w:val="18"/>
                <w:szCs w:val="18"/>
                <w:lang w:eastAsia="sl-SI"/>
              </w:rPr>
              <w:t>Radiopačna</w:t>
            </w:r>
            <w:proofErr w:type="spellEnd"/>
            <w:r>
              <w:rPr>
                <w:sz w:val="18"/>
                <w:szCs w:val="18"/>
                <w:lang w:eastAsia="sl-SI"/>
              </w:rPr>
              <w:t xml:space="preserve">. Sterilna, za enkratno uporabo, CE oznaka, brez lateksa, posamično pakiranje. CH 20, dolžina 110 do 130 cm.  ENFIT </w:t>
            </w:r>
            <w:proofErr w:type="spellStart"/>
            <w:r>
              <w:rPr>
                <w:sz w:val="18"/>
                <w:szCs w:val="18"/>
                <w:lang w:eastAsia="sl-SI"/>
              </w:rPr>
              <w:t>konekt</w:t>
            </w:r>
            <w:proofErr w:type="spellEnd"/>
            <w:r>
              <w:rPr>
                <w:sz w:val="18"/>
                <w:szCs w:val="18"/>
                <w:lang w:eastAsia="sl-SI"/>
              </w:rPr>
              <w:t xml:space="preserve"> barvno kodiran in v skladu s standardom ISO  80369 -3.Proizvajalec priloži potrdilo, koliko časa </w:t>
            </w:r>
            <w:proofErr w:type="spellStart"/>
            <w:r>
              <w:rPr>
                <w:sz w:val="18"/>
                <w:szCs w:val="18"/>
                <w:lang w:eastAsia="sl-SI"/>
              </w:rPr>
              <w:t>jesonda</w:t>
            </w:r>
            <w:proofErr w:type="spellEnd"/>
            <w:r>
              <w:rPr>
                <w:sz w:val="18"/>
                <w:szCs w:val="18"/>
                <w:lang w:eastAsia="sl-SI"/>
              </w:rPr>
              <w:t>  lahko vstavljena.</w:t>
            </w:r>
          </w:p>
        </w:tc>
        <w:tc>
          <w:tcPr>
            <w:tcW w:w="10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E7925E3" w14:textId="77777777" w:rsidR="009B0F42" w:rsidRDefault="009B0F42">
            <w:pPr>
              <w:jc w:val="center"/>
              <w:rPr>
                <w:sz w:val="18"/>
                <w:szCs w:val="18"/>
                <w:lang w:eastAsia="sl-SI"/>
              </w:rPr>
            </w:pPr>
            <w:r>
              <w:rPr>
                <w:sz w:val="18"/>
                <w:szCs w:val="18"/>
                <w:lang w:eastAsia="sl-SI"/>
              </w:rPr>
              <w:t>10</w:t>
            </w:r>
          </w:p>
        </w:tc>
        <w:tc>
          <w:tcPr>
            <w:tcW w:w="76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8AF4470" w14:textId="77777777" w:rsidR="009B0F42" w:rsidRDefault="009B0F42">
            <w:pPr>
              <w:rPr>
                <w:sz w:val="18"/>
                <w:szCs w:val="18"/>
                <w:lang w:eastAsia="sl-SI"/>
              </w:rPr>
            </w:pPr>
            <w:r>
              <w:rPr>
                <w:sz w:val="18"/>
                <w:szCs w:val="18"/>
                <w:lang w:eastAsia="sl-SI"/>
              </w:rPr>
              <w:t>KOS</w:t>
            </w:r>
          </w:p>
        </w:tc>
      </w:tr>
    </w:tbl>
    <w:p w14:paraId="38FB1AF7" w14:textId="77777777" w:rsidR="009B0F42" w:rsidRPr="009B0F42" w:rsidRDefault="009B0F42" w:rsidP="009B0F42">
      <w:pPr>
        <w:ind w:left="360"/>
        <w:rPr>
          <w:rFonts w:ascii="Times New Roman" w:hAnsi="Times New Roman"/>
          <w:sz w:val="24"/>
          <w:szCs w:val="24"/>
        </w:rPr>
      </w:pPr>
    </w:p>
    <w:p w14:paraId="1A32F16D" w14:textId="77777777" w:rsidR="000248A0" w:rsidRDefault="000248A0" w:rsidP="008C5605">
      <w:pPr>
        <w:jc w:val="center"/>
        <w:rPr>
          <w:rFonts w:ascii="Times New Roman" w:hAnsi="Times New Roman"/>
          <w:sz w:val="24"/>
          <w:szCs w:val="24"/>
        </w:rPr>
      </w:pPr>
    </w:p>
    <w:p w14:paraId="790D8CB8" w14:textId="2F649759"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2"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6AF651E9"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3"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7D6E08">
        <w:rPr>
          <w:rFonts w:ascii="Times New Roman" w:eastAsia="Times New Roman" w:hAnsi="Times New Roman"/>
          <w:b/>
          <w:bCs/>
          <w:sz w:val="24"/>
          <w:szCs w:val="24"/>
          <w:lang w:eastAsia="sl-SI"/>
        </w:rPr>
        <w:t>9</w:t>
      </w:r>
      <w:r w:rsidR="009B0F42">
        <w:rPr>
          <w:rFonts w:ascii="Times New Roman" w:eastAsia="Times New Roman" w:hAnsi="Times New Roman"/>
          <w:b/>
          <w:bCs/>
          <w:sz w:val="24"/>
          <w:szCs w:val="24"/>
          <w:lang w:eastAsia="sl-SI"/>
        </w:rPr>
        <w:t>5</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677B79" w:rsidRPr="00677B79">
        <w:t xml:space="preserve"> </w:t>
      </w:r>
      <w:r w:rsidR="009B0F42" w:rsidRPr="009B0F42">
        <w:rPr>
          <w:rFonts w:ascii="Times New Roman" w:hAnsi="Times New Roman"/>
          <w:b/>
          <w:bCs/>
          <w:color w:val="000000"/>
          <w:sz w:val="24"/>
          <w:szCs w:val="24"/>
          <w:lang w:eastAsia="sl-SI"/>
        </w:rPr>
        <w:t xml:space="preserve">SONDE NAZOGASTRIČNE, POLIURETANSKE Z DVOJNIM </w:t>
      </w:r>
      <w:proofErr w:type="spellStart"/>
      <w:r w:rsidR="009B0F42" w:rsidRPr="009B0F42">
        <w:rPr>
          <w:rFonts w:ascii="Times New Roman" w:hAnsi="Times New Roman"/>
          <w:b/>
          <w:bCs/>
          <w:color w:val="000000"/>
          <w:sz w:val="24"/>
          <w:szCs w:val="24"/>
          <w:lang w:eastAsia="sl-SI"/>
        </w:rPr>
        <w:t>LUMNOM</w:t>
      </w:r>
      <w:r w:rsidR="000248A0">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do</w:t>
      </w:r>
      <w:proofErr w:type="spellEnd"/>
      <w:r w:rsidRPr="001F2EAD">
        <w:rPr>
          <w:rFonts w:ascii="Times New Roman" w:eastAsia="Times New Roman" w:hAnsi="Times New Roman"/>
          <w:sz w:val="24"/>
          <w:szCs w:val="24"/>
          <w:lang w:eastAsia="sl-SI"/>
        </w:rPr>
        <w:t xml:space="preserve"> najkasneje </w:t>
      </w:r>
      <w:r w:rsidR="00CB5C6D">
        <w:rPr>
          <w:rFonts w:ascii="Times New Roman" w:eastAsia="Times New Roman" w:hAnsi="Times New Roman"/>
          <w:sz w:val="24"/>
          <w:szCs w:val="24"/>
          <w:lang w:eastAsia="sl-SI"/>
        </w:rPr>
        <w:t>0</w:t>
      </w:r>
      <w:r w:rsidR="000248A0">
        <w:rPr>
          <w:rFonts w:ascii="Times New Roman" w:eastAsia="Times New Roman" w:hAnsi="Times New Roman"/>
          <w:sz w:val="24"/>
          <w:szCs w:val="24"/>
          <w:lang w:eastAsia="sl-SI"/>
        </w:rPr>
        <w:t>5</w:t>
      </w:r>
      <w:r w:rsidR="00CB5C6D">
        <w:rPr>
          <w:rFonts w:ascii="Times New Roman" w:eastAsia="Times New Roman" w:hAnsi="Times New Roman"/>
          <w:sz w:val="24"/>
          <w:szCs w:val="24"/>
          <w:lang w:eastAsia="sl-SI"/>
        </w:rPr>
        <w:t>.02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9765BA">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5225" w:type="dxa"/>
        <w:tblInd w:w="-20" w:type="dxa"/>
        <w:tblCellMar>
          <w:left w:w="70" w:type="dxa"/>
          <w:right w:w="70" w:type="dxa"/>
        </w:tblCellMar>
        <w:tblLook w:val="04A0" w:firstRow="1" w:lastRow="0" w:firstColumn="1" w:lastColumn="0" w:noHBand="0" w:noVBand="1"/>
      </w:tblPr>
      <w:tblGrid>
        <w:gridCol w:w="2543"/>
        <w:gridCol w:w="2360"/>
        <w:gridCol w:w="1381"/>
        <w:gridCol w:w="802"/>
        <w:gridCol w:w="728"/>
        <w:gridCol w:w="962"/>
        <w:gridCol w:w="728"/>
        <w:gridCol w:w="1111"/>
        <w:gridCol w:w="1111"/>
        <w:gridCol w:w="853"/>
        <w:gridCol w:w="1208"/>
        <w:gridCol w:w="1438"/>
      </w:tblGrid>
      <w:tr w:rsidR="009B0F42" w:rsidRPr="00A10044" w14:paraId="44D993FD" w14:textId="77777777" w:rsidTr="009B0F42">
        <w:trPr>
          <w:trHeight w:val="1854"/>
        </w:trPr>
        <w:tc>
          <w:tcPr>
            <w:tcW w:w="2543"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BABCEE6" w14:textId="77777777" w:rsidR="009B0F42" w:rsidRPr="00A10044" w:rsidRDefault="009B0F42" w:rsidP="00FB3FB3">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360" w:type="dxa"/>
            <w:tcBorders>
              <w:top w:val="single" w:sz="8" w:space="0" w:color="auto"/>
              <w:left w:val="nil"/>
              <w:bottom w:val="single" w:sz="8" w:space="0" w:color="auto"/>
              <w:right w:val="single" w:sz="8" w:space="0" w:color="000000"/>
            </w:tcBorders>
            <w:shd w:val="clear" w:color="auto" w:fill="auto"/>
            <w:vAlign w:val="center"/>
            <w:hideMark/>
          </w:tcPr>
          <w:p w14:paraId="192D3D6D" w14:textId="77777777" w:rsidR="009B0F42" w:rsidRPr="00A10044" w:rsidRDefault="009B0F42" w:rsidP="00FB3FB3">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381" w:type="dxa"/>
            <w:tcBorders>
              <w:top w:val="single" w:sz="8" w:space="0" w:color="auto"/>
              <w:left w:val="nil"/>
              <w:bottom w:val="single" w:sz="8" w:space="0" w:color="auto"/>
              <w:right w:val="single" w:sz="8" w:space="0" w:color="000000"/>
            </w:tcBorders>
            <w:shd w:val="clear" w:color="auto" w:fill="auto"/>
            <w:vAlign w:val="center"/>
            <w:hideMark/>
          </w:tcPr>
          <w:p w14:paraId="779A3957" w14:textId="77777777" w:rsidR="009B0F42" w:rsidRPr="00A10044" w:rsidRDefault="009B0F42" w:rsidP="00FB3FB3">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Pr>
                <w:rFonts w:ascii="Times New Roman" w:eastAsia="Times New Roman" w:hAnsi="Times New Roman"/>
                <w:b/>
                <w:bCs/>
                <w:color w:val="000000"/>
                <w:sz w:val="24"/>
                <w:szCs w:val="24"/>
                <w:lang w:eastAsia="sl-SI"/>
              </w:rPr>
              <w:t>letna</w:t>
            </w:r>
            <w:r w:rsidRPr="00A10044">
              <w:rPr>
                <w:rFonts w:ascii="Times New Roman" w:eastAsia="Times New Roman" w:hAnsi="Times New Roman"/>
                <w:b/>
                <w:bCs/>
                <w:color w:val="000000"/>
                <w:sz w:val="24"/>
                <w:szCs w:val="24"/>
                <w:lang w:eastAsia="sl-SI"/>
              </w:rPr>
              <w:t xml:space="preserve">  količina</w:t>
            </w:r>
          </w:p>
        </w:tc>
        <w:tc>
          <w:tcPr>
            <w:tcW w:w="802" w:type="dxa"/>
            <w:tcBorders>
              <w:top w:val="single" w:sz="8" w:space="0" w:color="auto"/>
              <w:left w:val="nil"/>
              <w:bottom w:val="single" w:sz="8" w:space="0" w:color="auto"/>
              <w:right w:val="single" w:sz="8" w:space="0" w:color="000000"/>
            </w:tcBorders>
            <w:shd w:val="clear" w:color="auto" w:fill="auto"/>
            <w:noWrap/>
            <w:vAlign w:val="center"/>
            <w:hideMark/>
          </w:tcPr>
          <w:p w14:paraId="7296A807" w14:textId="77777777" w:rsidR="009B0F42" w:rsidRPr="00A10044" w:rsidRDefault="009B0F42" w:rsidP="00FB3FB3">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28" w:type="dxa"/>
            <w:tcBorders>
              <w:top w:val="single" w:sz="8" w:space="0" w:color="auto"/>
              <w:left w:val="nil"/>
              <w:bottom w:val="single" w:sz="8" w:space="0" w:color="auto"/>
              <w:right w:val="single" w:sz="8" w:space="0" w:color="000000"/>
            </w:tcBorders>
            <w:shd w:val="clear" w:color="auto" w:fill="auto"/>
            <w:vAlign w:val="center"/>
            <w:hideMark/>
          </w:tcPr>
          <w:p w14:paraId="18B90444" w14:textId="77777777" w:rsidR="009B0F42" w:rsidRPr="00A10044" w:rsidRDefault="009B0F42" w:rsidP="00FB3FB3">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62" w:type="dxa"/>
            <w:tcBorders>
              <w:top w:val="single" w:sz="8" w:space="0" w:color="auto"/>
              <w:left w:val="nil"/>
              <w:bottom w:val="single" w:sz="8" w:space="0" w:color="auto"/>
              <w:right w:val="single" w:sz="8" w:space="0" w:color="000000"/>
            </w:tcBorders>
            <w:shd w:val="clear" w:color="auto" w:fill="auto"/>
            <w:vAlign w:val="center"/>
            <w:hideMark/>
          </w:tcPr>
          <w:p w14:paraId="0CE55197" w14:textId="77777777" w:rsidR="009B0F42" w:rsidRPr="00A10044" w:rsidRDefault="009B0F42" w:rsidP="00FB3FB3">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28" w:type="dxa"/>
            <w:tcBorders>
              <w:top w:val="single" w:sz="8" w:space="0" w:color="auto"/>
              <w:left w:val="nil"/>
              <w:bottom w:val="single" w:sz="8" w:space="0" w:color="auto"/>
              <w:right w:val="single" w:sz="8" w:space="0" w:color="000000"/>
            </w:tcBorders>
            <w:shd w:val="clear" w:color="auto" w:fill="auto"/>
            <w:vAlign w:val="center"/>
            <w:hideMark/>
          </w:tcPr>
          <w:p w14:paraId="5477B9C3" w14:textId="77777777" w:rsidR="009B0F42" w:rsidRPr="00A10044" w:rsidRDefault="009B0F42" w:rsidP="00FB3FB3">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111" w:type="dxa"/>
            <w:tcBorders>
              <w:top w:val="single" w:sz="8" w:space="0" w:color="auto"/>
              <w:left w:val="nil"/>
              <w:bottom w:val="single" w:sz="8" w:space="0" w:color="auto"/>
              <w:right w:val="single" w:sz="8" w:space="0" w:color="auto"/>
            </w:tcBorders>
            <w:shd w:val="clear" w:color="auto" w:fill="auto"/>
            <w:vAlign w:val="center"/>
            <w:hideMark/>
          </w:tcPr>
          <w:p w14:paraId="101E589E" w14:textId="77777777" w:rsidR="009B0F42" w:rsidRPr="00A10044" w:rsidRDefault="009B0F42" w:rsidP="00FB3FB3">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111" w:type="dxa"/>
            <w:tcBorders>
              <w:top w:val="single" w:sz="8" w:space="0" w:color="auto"/>
              <w:left w:val="nil"/>
              <w:bottom w:val="single" w:sz="8" w:space="0" w:color="auto"/>
              <w:right w:val="single" w:sz="8" w:space="0" w:color="auto"/>
            </w:tcBorders>
            <w:shd w:val="clear" w:color="auto" w:fill="auto"/>
            <w:vAlign w:val="center"/>
            <w:hideMark/>
          </w:tcPr>
          <w:p w14:paraId="773A52A7" w14:textId="77777777" w:rsidR="009B0F42" w:rsidRPr="00A10044" w:rsidRDefault="009B0F42" w:rsidP="00FB3FB3">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53" w:type="dxa"/>
            <w:tcBorders>
              <w:top w:val="single" w:sz="8" w:space="0" w:color="auto"/>
              <w:left w:val="nil"/>
              <w:bottom w:val="single" w:sz="8" w:space="0" w:color="auto"/>
              <w:right w:val="single" w:sz="8" w:space="0" w:color="000000"/>
            </w:tcBorders>
            <w:shd w:val="clear" w:color="auto" w:fill="auto"/>
            <w:noWrap/>
            <w:vAlign w:val="center"/>
            <w:hideMark/>
          </w:tcPr>
          <w:p w14:paraId="1381C5C9" w14:textId="77777777" w:rsidR="009B0F42" w:rsidRPr="00A10044" w:rsidRDefault="009B0F42" w:rsidP="00FB3FB3">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208" w:type="dxa"/>
            <w:tcBorders>
              <w:top w:val="single" w:sz="8" w:space="0" w:color="auto"/>
              <w:left w:val="nil"/>
              <w:bottom w:val="single" w:sz="8" w:space="0" w:color="auto"/>
              <w:right w:val="single" w:sz="8" w:space="0" w:color="000000"/>
            </w:tcBorders>
            <w:shd w:val="clear" w:color="auto" w:fill="auto"/>
            <w:vAlign w:val="center"/>
            <w:hideMark/>
          </w:tcPr>
          <w:p w14:paraId="748D5FE5" w14:textId="77777777" w:rsidR="009B0F42" w:rsidRPr="00A10044" w:rsidRDefault="009B0F42" w:rsidP="00FB3FB3">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38" w:type="dxa"/>
            <w:tcBorders>
              <w:top w:val="single" w:sz="8" w:space="0" w:color="auto"/>
              <w:left w:val="nil"/>
              <w:bottom w:val="single" w:sz="8" w:space="0" w:color="auto"/>
              <w:right w:val="single" w:sz="8" w:space="0" w:color="auto"/>
            </w:tcBorders>
            <w:shd w:val="clear" w:color="auto" w:fill="auto"/>
            <w:noWrap/>
            <w:vAlign w:val="center"/>
            <w:hideMark/>
          </w:tcPr>
          <w:p w14:paraId="6EA4D704" w14:textId="77777777" w:rsidR="009B0F42" w:rsidRPr="00A10044" w:rsidRDefault="009B0F42" w:rsidP="00FB3FB3">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9B0F42" w:rsidRPr="00A10044" w14:paraId="1FB77A73" w14:textId="77777777" w:rsidTr="009B0F42">
        <w:trPr>
          <w:trHeight w:val="348"/>
        </w:trPr>
        <w:tc>
          <w:tcPr>
            <w:tcW w:w="2543" w:type="dxa"/>
            <w:tcBorders>
              <w:top w:val="nil"/>
              <w:left w:val="single" w:sz="8" w:space="0" w:color="auto"/>
              <w:bottom w:val="single" w:sz="4" w:space="0" w:color="auto"/>
              <w:right w:val="single" w:sz="4" w:space="0" w:color="auto"/>
            </w:tcBorders>
            <w:shd w:val="clear" w:color="auto" w:fill="auto"/>
            <w:noWrap/>
            <w:vAlign w:val="center"/>
          </w:tcPr>
          <w:p w14:paraId="6A0F1B29"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2360" w:type="dxa"/>
            <w:tcBorders>
              <w:top w:val="nil"/>
              <w:left w:val="nil"/>
              <w:bottom w:val="single" w:sz="4" w:space="0" w:color="auto"/>
              <w:right w:val="single" w:sz="4" w:space="0" w:color="auto"/>
            </w:tcBorders>
            <w:shd w:val="clear" w:color="auto" w:fill="auto"/>
            <w:noWrap/>
            <w:vAlign w:val="bottom"/>
          </w:tcPr>
          <w:p w14:paraId="6091F452" w14:textId="45545147" w:rsidR="009B0F42" w:rsidRPr="00DE522F" w:rsidRDefault="009B0F42" w:rsidP="009B0F42">
            <w:pPr>
              <w:suppressAutoHyphens w:val="0"/>
              <w:autoSpaceDN/>
              <w:rPr>
                <w:rFonts w:ascii="Times New Roman" w:eastAsia="Times New Roman" w:hAnsi="Times New Roman"/>
                <w:b/>
                <w:bCs/>
                <w:sz w:val="24"/>
                <w:szCs w:val="24"/>
              </w:rPr>
            </w:pPr>
            <w:r>
              <w:rPr>
                <w:sz w:val="18"/>
                <w:szCs w:val="18"/>
                <w:lang w:eastAsia="sl-SI"/>
              </w:rPr>
              <w:t xml:space="preserve">Sonda razbremenilna ali hranilna </w:t>
            </w:r>
            <w:proofErr w:type="spellStart"/>
            <w:r>
              <w:rPr>
                <w:sz w:val="18"/>
                <w:szCs w:val="18"/>
                <w:lang w:eastAsia="sl-SI"/>
              </w:rPr>
              <w:t>nazogastrična</w:t>
            </w:r>
            <w:proofErr w:type="spellEnd"/>
            <w:r>
              <w:rPr>
                <w:sz w:val="18"/>
                <w:szCs w:val="18"/>
                <w:lang w:eastAsia="sl-SI"/>
              </w:rPr>
              <w:t xml:space="preserve"> iz  </w:t>
            </w:r>
            <w:r>
              <w:rPr>
                <w:b/>
                <w:bCs/>
                <w:sz w:val="18"/>
                <w:szCs w:val="18"/>
                <w:lang w:eastAsia="sl-SI"/>
              </w:rPr>
              <w:t xml:space="preserve">poliuretana, z dvojnim  lumnom, min. petimi drenažnimi odprtinami in  centimetrskimi oznakami globine na 10 cm . </w:t>
            </w:r>
            <w:proofErr w:type="spellStart"/>
            <w:r>
              <w:rPr>
                <w:sz w:val="18"/>
                <w:szCs w:val="18"/>
                <w:lang w:eastAsia="sl-SI"/>
              </w:rPr>
              <w:t>Enfit</w:t>
            </w:r>
            <w:proofErr w:type="spellEnd"/>
            <w:r>
              <w:rPr>
                <w:sz w:val="18"/>
                <w:szCs w:val="18"/>
                <w:lang w:eastAsia="sl-SI"/>
              </w:rPr>
              <w:t xml:space="preserve"> nastavkom za povezavo s standardnimi cevmi  in sistemi za hranjenje. </w:t>
            </w:r>
            <w:proofErr w:type="spellStart"/>
            <w:r>
              <w:rPr>
                <w:sz w:val="18"/>
                <w:szCs w:val="18"/>
                <w:lang w:eastAsia="sl-SI"/>
              </w:rPr>
              <w:t>Radiopačna</w:t>
            </w:r>
            <w:proofErr w:type="spellEnd"/>
            <w:r>
              <w:rPr>
                <w:sz w:val="18"/>
                <w:szCs w:val="18"/>
                <w:lang w:eastAsia="sl-SI"/>
              </w:rPr>
              <w:t xml:space="preserve">. Sterilna, za enkratno uporabo, CE oznaka, brez lateksa, posamično pakiranje. CH 14, dolžina 110 do 130 cm. ENFIT </w:t>
            </w:r>
            <w:proofErr w:type="spellStart"/>
            <w:r>
              <w:rPr>
                <w:sz w:val="18"/>
                <w:szCs w:val="18"/>
                <w:lang w:eastAsia="sl-SI"/>
              </w:rPr>
              <w:t>konekt</w:t>
            </w:r>
            <w:proofErr w:type="spellEnd"/>
            <w:r>
              <w:rPr>
                <w:sz w:val="18"/>
                <w:szCs w:val="18"/>
                <w:lang w:eastAsia="sl-SI"/>
              </w:rPr>
              <w:t xml:space="preserve"> barvno kodiran in v skladu s standardom ISO  80369 -3. Proizvajalec priloži potrdilo, koliko časa je sonda  lahko vstavljena.</w:t>
            </w:r>
          </w:p>
        </w:tc>
        <w:tc>
          <w:tcPr>
            <w:tcW w:w="1381" w:type="dxa"/>
            <w:tcBorders>
              <w:top w:val="nil"/>
              <w:left w:val="nil"/>
              <w:bottom w:val="single" w:sz="4" w:space="0" w:color="auto"/>
              <w:right w:val="single" w:sz="4" w:space="0" w:color="auto"/>
            </w:tcBorders>
            <w:shd w:val="clear" w:color="auto" w:fill="auto"/>
            <w:noWrap/>
            <w:vAlign w:val="bottom"/>
          </w:tcPr>
          <w:p w14:paraId="501DE72D" w14:textId="3D8FAF27" w:rsidR="009B0F42" w:rsidRPr="009B0F42" w:rsidRDefault="009B0F42" w:rsidP="009B0F42">
            <w:pPr>
              <w:suppressAutoHyphens w:val="0"/>
              <w:autoSpaceDN/>
              <w:spacing w:after="0"/>
              <w:jc w:val="center"/>
              <w:rPr>
                <w:rFonts w:ascii="Times New Roman" w:eastAsia="Times New Roman" w:hAnsi="Times New Roman"/>
                <w:b/>
                <w:bCs/>
                <w:color w:val="000000"/>
                <w:sz w:val="24"/>
                <w:szCs w:val="24"/>
                <w:lang w:eastAsia="sl-SI"/>
              </w:rPr>
            </w:pPr>
            <w:r w:rsidRPr="009B0F42">
              <w:rPr>
                <w:rFonts w:ascii="Times New Roman" w:hAnsi="Times New Roman"/>
                <w:b/>
                <w:bCs/>
                <w:sz w:val="24"/>
                <w:szCs w:val="24"/>
                <w:lang w:eastAsia="sl-SI"/>
              </w:rPr>
              <w:t>15</w:t>
            </w:r>
            <w:r>
              <w:rPr>
                <w:rFonts w:ascii="Times New Roman" w:hAnsi="Times New Roman"/>
                <w:b/>
                <w:bCs/>
                <w:sz w:val="24"/>
                <w:szCs w:val="24"/>
                <w:lang w:eastAsia="sl-SI"/>
              </w:rPr>
              <w:t xml:space="preserve"> kos</w:t>
            </w:r>
          </w:p>
        </w:tc>
        <w:tc>
          <w:tcPr>
            <w:tcW w:w="802" w:type="dxa"/>
            <w:tcBorders>
              <w:top w:val="nil"/>
              <w:left w:val="nil"/>
              <w:bottom w:val="single" w:sz="4" w:space="0" w:color="auto"/>
              <w:right w:val="single" w:sz="4" w:space="0" w:color="auto"/>
            </w:tcBorders>
            <w:shd w:val="clear" w:color="auto" w:fill="auto"/>
            <w:noWrap/>
            <w:vAlign w:val="center"/>
          </w:tcPr>
          <w:p w14:paraId="263A78B3"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728" w:type="dxa"/>
            <w:tcBorders>
              <w:top w:val="nil"/>
              <w:left w:val="nil"/>
              <w:bottom w:val="single" w:sz="4" w:space="0" w:color="auto"/>
              <w:right w:val="single" w:sz="4" w:space="0" w:color="auto"/>
            </w:tcBorders>
            <w:shd w:val="clear" w:color="auto" w:fill="auto"/>
            <w:noWrap/>
            <w:vAlign w:val="center"/>
          </w:tcPr>
          <w:p w14:paraId="2C352C37"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962" w:type="dxa"/>
            <w:tcBorders>
              <w:top w:val="nil"/>
              <w:left w:val="nil"/>
              <w:bottom w:val="single" w:sz="4" w:space="0" w:color="auto"/>
              <w:right w:val="single" w:sz="4" w:space="0" w:color="auto"/>
            </w:tcBorders>
            <w:shd w:val="clear" w:color="auto" w:fill="auto"/>
            <w:noWrap/>
            <w:vAlign w:val="center"/>
          </w:tcPr>
          <w:p w14:paraId="0EEE14DF"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728" w:type="dxa"/>
            <w:tcBorders>
              <w:top w:val="nil"/>
              <w:left w:val="nil"/>
              <w:bottom w:val="single" w:sz="4" w:space="0" w:color="auto"/>
              <w:right w:val="single" w:sz="4" w:space="0" w:color="auto"/>
            </w:tcBorders>
            <w:shd w:val="clear" w:color="auto" w:fill="auto"/>
            <w:noWrap/>
            <w:vAlign w:val="center"/>
          </w:tcPr>
          <w:p w14:paraId="5EA36F26"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111" w:type="dxa"/>
            <w:tcBorders>
              <w:top w:val="nil"/>
              <w:left w:val="nil"/>
              <w:bottom w:val="single" w:sz="4" w:space="0" w:color="auto"/>
              <w:right w:val="single" w:sz="4" w:space="0" w:color="auto"/>
            </w:tcBorders>
            <w:shd w:val="clear" w:color="auto" w:fill="auto"/>
            <w:noWrap/>
            <w:vAlign w:val="center"/>
          </w:tcPr>
          <w:p w14:paraId="3EEBF13A"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111" w:type="dxa"/>
            <w:tcBorders>
              <w:top w:val="nil"/>
              <w:left w:val="nil"/>
              <w:bottom w:val="single" w:sz="4" w:space="0" w:color="auto"/>
              <w:right w:val="single" w:sz="4" w:space="0" w:color="auto"/>
            </w:tcBorders>
            <w:shd w:val="clear" w:color="auto" w:fill="auto"/>
            <w:noWrap/>
            <w:vAlign w:val="center"/>
          </w:tcPr>
          <w:p w14:paraId="7C921189"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853" w:type="dxa"/>
            <w:tcBorders>
              <w:top w:val="nil"/>
              <w:left w:val="nil"/>
              <w:bottom w:val="single" w:sz="4" w:space="0" w:color="auto"/>
              <w:right w:val="single" w:sz="4" w:space="0" w:color="auto"/>
            </w:tcBorders>
            <w:shd w:val="clear" w:color="auto" w:fill="auto"/>
            <w:noWrap/>
            <w:vAlign w:val="center"/>
          </w:tcPr>
          <w:p w14:paraId="0AB7C250"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208" w:type="dxa"/>
            <w:tcBorders>
              <w:top w:val="nil"/>
              <w:left w:val="nil"/>
              <w:bottom w:val="single" w:sz="4" w:space="0" w:color="auto"/>
              <w:right w:val="single" w:sz="4" w:space="0" w:color="auto"/>
            </w:tcBorders>
            <w:shd w:val="clear" w:color="auto" w:fill="auto"/>
            <w:noWrap/>
            <w:vAlign w:val="center"/>
          </w:tcPr>
          <w:p w14:paraId="46A62F2F"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438" w:type="dxa"/>
            <w:tcBorders>
              <w:top w:val="nil"/>
              <w:left w:val="nil"/>
              <w:bottom w:val="single" w:sz="4" w:space="0" w:color="auto"/>
              <w:right w:val="single" w:sz="8" w:space="0" w:color="auto"/>
            </w:tcBorders>
            <w:shd w:val="clear" w:color="auto" w:fill="auto"/>
            <w:noWrap/>
            <w:vAlign w:val="center"/>
          </w:tcPr>
          <w:p w14:paraId="706CF9C9"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r>
      <w:tr w:rsidR="009B0F42" w:rsidRPr="00A10044" w14:paraId="7E70C21E" w14:textId="77777777" w:rsidTr="00026F5A">
        <w:trPr>
          <w:trHeight w:val="348"/>
        </w:trPr>
        <w:tc>
          <w:tcPr>
            <w:tcW w:w="2543" w:type="dxa"/>
            <w:tcBorders>
              <w:top w:val="nil"/>
              <w:left w:val="single" w:sz="8" w:space="0" w:color="auto"/>
              <w:bottom w:val="single" w:sz="4" w:space="0" w:color="auto"/>
              <w:right w:val="single" w:sz="4" w:space="0" w:color="auto"/>
            </w:tcBorders>
            <w:shd w:val="clear" w:color="auto" w:fill="auto"/>
            <w:noWrap/>
            <w:vAlign w:val="center"/>
          </w:tcPr>
          <w:p w14:paraId="5CE14CF1"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2360" w:type="dxa"/>
            <w:tcBorders>
              <w:top w:val="nil"/>
              <w:left w:val="nil"/>
              <w:bottom w:val="single" w:sz="8" w:space="0" w:color="auto"/>
              <w:right w:val="single" w:sz="8" w:space="0" w:color="auto"/>
            </w:tcBorders>
            <w:noWrap/>
            <w:vAlign w:val="bottom"/>
          </w:tcPr>
          <w:p w14:paraId="4A51981C" w14:textId="4217F37B" w:rsidR="009B0F42" w:rsidRPr="00DE522F" w:rsidRDefault="009B0F42" w:rsidP="009B0F42">
            <w:pPr>
              <w:suppressAutoHyphens w:val="0"/>
              <w:autoSpaceDN/>
              <w:spacing w:after="0"/>
              <w:rPr>
                <w:rFonts w:ascii="Times New Roman" w:hAnsi="Times New Roman"/>
                <w:b/>
                <w:bCs/>
                <w:color w:val="000000"/>
                <w:sz w:val="24"/>
                <w:szCs w:val="24"/>
                <w:lang w:eastAsia="sl-SI"/>
              </w:rPr>
            </w:pPr>
            <w:r>
              <w:rPr>
                <w:sz w:val="18"/>
                <w:szCs w:val="18"/>
                <w:lang w:eastAsia="sl-SI"/>
              </w:rPr>
              <w:t xml:space="preserve">Sonda razbremenilna ali hranilna </w:t>
            </w:r>
            <w:proofErr w:type="spellStart"/>
            <w:r>
              <w:rPr>
                <w:sz w:val="18"/>
                <w:szCs w:val="18"/>
                <w:lang w:eastAsia="sl-SI"/>
              </w:rPr>
              <w:t>nazogastrična</w:t>
            </w:r>
            <w:proofErr w:type="spellEnd"/>
            <w:r>
              <w:rPr>
                <w:sz w:val="18"/>
                <w:szCs w:val="18"/>
                <w:lang w:eastAsia="sl-SI"/>
              </w:rPr>
              <w:t xml:space="preserve"> iz  </w:t>
            </w:r>
            <w:r>
              <w:rPr>
                <w:b/>
                <w:bCs/>
                <w:sz w:val="18"/>
                <w:szCs w:val="18"/>
                <w:lang w:eastAsia="sl-SI"/>
              </w:rPr>
              <w:t>poliuretana, z dvojnim  lumnom, min. petimi drenažnimi odprtinami in  centimetrskimi oznakami globine na 10 cm.</w:t>
            </w:r>
            <w:r>
              <w:rPr>
                <w:sz w:val="18"/>
                <w:szCs w:val="18"/>
                <w:lang w:eastAsia="sl-SI"/>
              </w:rPr>
              <w:t xml:space="preserve">  </w:t>
            </w:r>
            <w:proofErr w:type="spellStart"/>
            <w:r>
              <w:rPr>
                <w:sz w:val="18"/>
                <w:szCs w:val="18"/>
                <w:lang w:eastAsia="sl-SI"/>
              </w:rPr>
              <w:t>Enfit</w:t>
            </w:r>
            <w:proofErr w:type="spellEnd"/>
            <w:r>
              <w:rPr>
                <w:sz w:val="18"/>
                <w:szCs w:val="18"/>
                <w:lang w:eastAsia="sl-SI"/>
              </w:rPr>
              <w:t xml:space="preserve"> nastavkom za povezavo s</w:t>
            </w:r>
            <w:r>
              <w:rPr>
                <w:sz w:val="18"/>
                <w:szCs w:val="18"/>
                <w:u w:val="single"/>
                <w:lang w:eastAsia="sl-SI"/>
              </w:rPr>
              <w:t xml:space="preserve"> </w:t>
            </w:r>
            <w:r>
              <w:rPr>
                <w:sz w:val="18"/>
                <w:szCs w:val="18"/>
                <w:lang w:eastAsia="sl-SI"/>
              </w:rPr>
              <w:t xml:space="preserve">standardnimi cevmi  in sistemi za hranjenje. </w:t>
            </w:r>
            <w:proofErr w:type="spellStart"/>
            <w:r>
              <w:rPr>
                <w:sz w:val="18"/>
                <w:szCs w:val="18"/>
                <w:lang w:eastAsia="sl-SI"/>
              </w:rPr>
              <w:t>Radiopačna</w:t>
            </w:r>
            <w:proofErr w:type="spellEnd"/>
            <w:r>
              <w:rPr>
                <w:sz w:val="18"/>
                <w:szCs w:val="18"/>
                <w:lang w:eastAsia="sl-SI"/>
              </w:rPr>
              <w:t xml:space="preserve">. Sterilna, za enkratno uporabo, CE oznaka, brez lateksa, posamično pakiranje. CH 16, dolžina 110 do 130 cm. ENFIT </w:t>
            </w:r>
            <w:proofErr w:type="spellStart"/>
            <w:r>
              <w:rPr>
                <w:sz w:val="18"/>
                <w:szCs w:val="18"/>
                <w:lang w:eastAsia="sl-SI"/>
              </w:rPr>
              <w:t>konekt</w:t>
            </w:r>
            <w:proofErr w:type="spellEnd"/>
            <w:r>
              <w:rPr>
                <w:sz w:val="18"/>
                <w:szCs w:val="18"/>
                <w:lang w:eastAsia="sl-SI"/>
              </w:rPr>
              <w:t xml:space="preserve"> barvno kodiran in v skladu s standardom ISO  80369 -3. Proizvajalec priloži potrdilo, koliko časa </w:t>
            </w:r>
            <w:proofErr w:type="spellStart"/>
            <w:r>
              <w:rPr>
                <w:sz w:val="18"/>
                <w:szCs w:val="18"/>
                <w:lang w:eastAsia="sl-SI"/>
              </w:rPr>
              <w:t>jesonda</w:t>
            </w:r>
            <w:proofErr w:type="spellEnd"/>
            <w:r>
              <w:rPr>
                <w:sz w:val="18"/>
                <w:szCs w:val="18"/>
                <w:lang w:eastAsia="sl-SI"/>
              </w:rPr>
              <w:t>  lahko vstavljena.</w:t>
            </w:r>
          </w:p>
        </w:tc>
        <w:tc>
          <w:tcPr>
            <w:tcW w:w="1381" w:type="dxa"/>
            <w:tcBorders>
              <w:top w:val="nil"/>
              <w:left w:val="nil"/>
              <w:bottom w:val="single" w:sz="8" w:space="0" w:color="auto"/>
              <w:right w:val="single" w:sz="8" w:space="0" w:color="auto"/>
            </w:tcBorders>
            <w:noWrap/>
            <w:vAlign w:val="bottom"/>
          </w:tcPr>
          <w:p w14:paraId="37454CDA" w14:textId="36F7AAFD" w:rsidR="009B0F42" w:rsidRPr="004218DB" w:rsidRDefault="009B0F42" w:rsidP="009B0F42">
            <w:pPr>
              <w:suppressAutoHyphens w:val="0"/>
              <w:autoSpaceDN/>
              <w:spacing w:after="0"/>
              <w:jc w:val="center"/>
              <w:rPr>
                <w:rFonts w:ascii="Times New Roman" w:eastAsia="Times New Roman" w:hAnsi="Times New Roman"/>
                <w:b/>
                <w:bCs/>
                <w:color w:val="000000"/>
                <w:sz w:val="24"/>
                <w:szCs w:val="24"/>
                <w:lang w:eastAsia="sl-SI"/>
              </w:rPr>
            </w:pPr>
            <w:r w:rsidRPr="009B0F42">
              <w:rPr>
                <w:rFonts w:ascii="Times New Roman" w:hAnsi="Times New Roman"/>
                <w:b/>
                <w:bCs/>
                <w:sz w:val="24"/>
                <w:szCs w:val="24"/>
                <w:lang w:eastAsia="sl-SI"/>
              </w:rPr>
              <w:t>15</w:t>
            </w:r>
            <w:r>
              <w:rPr>
                <w:rFonts w:ascii="Times New Roman" w:hAnsi="Times New Roman"/>
                <w:b/>
                <w:bCs/>
                <w:sz w:val="24"/>
                <w:szCs w:val="24"/>
                <w:lang w:eastAsia="sl-SI"/>
              </w:rPr>
              <w:t xml:space="preserve"> kos</w:t>
            </w:r>
          </w:p>
        </w:tc>
        <w:tc>
          <w:tcPr>
            <w:tcW w:w="802" w:type="dxa"/>
            <w:tcBorders>
              <w:top w:val="nil"/>
              <w:left w:val="nil"/>
              <w:bottom w:val="single" w:sz="4" w:space="0" w:color="auto"/>
              <w:right w:val="single" w:sz="4" w:space="0" w:color="auto"/>
            </w:tcBorders>
            <w:shd w:val="clear" w:color="auto" w:fill="auto"/>
            <w:noWrap/>
            <w:vAlign w:val="center"/>
          </w:tcPr>
          <w:p w14:paraId="78A22980"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728" w:type="dxa"/>
            <w:tcBorders>
              <w:top w:val="nil"/>
              <w:left w:val="nil"/>
              <w:bottom w:val="single" w:sz="4" w:space="0" w:color="auto"/>
              <w:right w:val="single" w:sz="4" w:space="0" w:color="auto"/>
            </w:tcBorders>
            <w:shd w:val="clear" w:color="auto" w:fill="auto"/>
            <w:noWrap/>
            <w:vAlign w:val="center"/>
          </w:tcPr>
          <w:p w14:paraId="001EF955"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962" w:type="dxa"/>
            <w:tcBorders>
              <w:top w:val="nil"/>
              <w:left w:val="nil"/>
              <w:bottom w:val="single" w:sz="4" w:space="0" w:color="auto"/>
              <w:right w:val="single" w:sz="4" w:space="0" w:color="auto"/>
            </w:tcBorders>
            <w:shd w:val="clear" w:color="auto" w:fill="auto"/>
            <w:noWrap/>
            <w:vAlign w:val="center"/>
          </w:tcPr>
          <w:p w14:paraId="3F4FDFA9"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728" w:type="dxa"/>
            <w:tcBorders>
              <w:top w:val="nil"/>
              <w:left w:val="nil"/>
              <w:bottom w:val="single" w:sz="4" w:space="0" w:color="auto"/>
              <w:right w:val="single" w:sz="4" w:space="0" w:color="auto"/>
            </w:tcBorders>
            <w:shd w:val="clear" w:color="auto" w:fill="auto"/>
            <w:noWrap/>
            <w:vAlign w:val="center"/>
          </w:tcPr>
          <w:p w14:paraId="76442F8F"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111" w:type="dxa"/>
            <w:tcBorders>
              <w:top w:val="nil"/>
              <w:left w:val="nil"/>
              <w:bottom w:val="single" w:sz="4" w:space="0" w:color="auto"/>
              <w:right w:val="single" w:sz="4" w:space="0" w:color="auto"/>
            </w:tcBorders>
            <w:shd w:val="clear" w:color="auto" w:fill="auto"/>
            <w:noWrap/>
            <w:vAlign w:val="center"/>
          </w:tcPr>
          <w:p w14:paraId="30E16F05"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111" w:type="dxa"/>
            <w:tcBorders>
              <w:top w:val="nil"/>
              <w:left w:val="nil"/>
              <w:bottom w:val="single" w:sz="4" w:space="0" w:color="auto"/>
              <w:right w:val="single" w:sz="4" w:space="0" w:color="auto"/>
            </w:tcBorders>
            <w:shd w:val="clear" w:color="auto" w:fill="auto"/>
            <w:noWrap/>
            <w:vAlign w:val="center"/>
          </w:tcPr>
          <w:p w14:paraId="536CE636"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853" w:type="dxa"/>
            <w:tcBorders>
              <w:top w:val="nil"/>
              <w:left w:val="nil"/>
              <w:bottom w:val="single" w:sz="4" w:space="0" w:color="auto"/>
              <w:right w:val="single" w:sz="4" w:space="0" w:color="auto"/>
            </w:tcBorders>
            <w:shd w:val="clear" w:color="auto" w:fill="auto"/>
            <w:noWrap/>
            <w:vAlign w:val="center"/>
          </w:tcPr>
          <w:p w14:paraId="13C885D4"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208" w:type="dxa"/>
            <w:tcBorders>
              <w:top w:val="nil"/>
              <w:left w:val="nil"/>
              <w:bottom w:val="single" w:sz="4" w:space="0" w:color="auto"/>
              <w:right w:val="single" w:sz="4" w:space="0" w:color="auto"/>
            </w:tcBorders>
            <w:shd w:val="clear" w:color="auto" w:fill="auto"/>
            <w:noWrap/>
            <w:vAlign w:val="center"/>
          </w:tcPr>
          <w:p w14:paraId="0EC2D230"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438" w:type="dxa"/>
            <w:tcBorders>
              <w:top w:val="nil"/>
              <w:left w:val="nil"/>
              <w:bottom w:val="single" w:sz="4" w:space="0" w:color="auto"/>
              <w:right w:val="single" w:sz="8" w:space="0" w:color="auto"/>
            </w:tcBorders>
            <w:shd w:val="clear" w:color="auto" w:fill="auto"/>
            <w:noWrap/>
            <w:vAlign w:val="center"/>
          </w:tcPr>
          <w:p w14:paraId="63062971"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r>
      <w:tr w:rsidR="009B0F42" w:rsidRPr="00A10044" w14:paraId="3B4FA7A8" w14:textId="77777777" w:rsidTr="00E77E5E">
        <w:trPr>
          <w:trHeight w:val="348"/>
        </w:trPr>
        <w:tc>
          <w:tcPr>
            <w:tcW w:w="2543" w:type="dxa"/>
            <w:tcBorders>
              <w:top w:val="nil"/>
              <w:left w:val="single" w:sz="8" w:space="0" w:color="auto"/>
              <w:bottom w:val="single" w:sz="4" w:space="0" w:color="auto"/>
              <w:right w:val="single" w:sz="4" w:space="0" w:color="auto"/>
            </w:tcBorders>
            <w:shd w:val="clear" w:color="auto" w:fill="auto"/>
            <w:noWrap/>
            <w:vAlign w:val="center"/>
          </w:tcPr>
          <w:p w14:paraId="46D3F295"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2360" w:type="dxa"/>
            <w:tcBorders>
              <w:top w:val="nil"/>
              <w:left w:val="nil"/>
              <w:bottom w:val="single" w:sz="8" w:space="0" w:color="auto"/>
              <w:right w:val="single" w:sz="8" w:space="0" w:color="auto"/>
            </w:tcBorders>
            <w:noWrap/>
            <w:vAlign w:val="bottom"/>
          </w:tcPr>
          <w:p w14:paraId="4C0E175E" w14:textId="395573D5" w:rsidR="009B0F42" w:rsidRPr="00DE522F" w:rsidRDefault="009B0F42" w:rsidP="009B0F42">
            <w:pPr>
              <w:suppressAutoHyphens w:val="0"/>
              <w:autoSpaceDN/>
              <w:spacing w:after="0"/>
              <w:rPr>
                <w:rFonts w:ascii="Times New Roman" w:hAnsi="Times New Roman"/>
                <w:b/>
                <w:bCs/>
                <w:color w:val="000000"/>
                <w:sz w:val="24"/>
                <w:szCs w:val="24"/>
                <w:lang w:eastAsia="sl-SI"/>
              </w:rPr>
            </w:pPr>
            <w:r>
              <w:rPr>
                <w:sz w:val="18"/>
                <w:szCs w:val="18"/>
                <w:lang w:eastAsia="sl-SI"/>
              </w:rPr>
              <w:t xml:space="preserve">Sonda razbremenilna ali hranilna </w:t>
            </w:r>
            <w:proofErr w:type="spellStart"/>
            <w:r>
              <w:rPr>
                <w:sz w:val="18"/>
                <w:szCs w:val="18"/>
                <w:lang w:eastAsia="sl-SI"/>
              </w:rPr>
              <w:t>nazogastrična</w:t>
            </w:r>
            <w:proofErr w:type="spellEnd"/>
            <w:r>
              <w:rPr>
                <w:sz w:val="18"/>
                <w:szCs w:val="18"/>
                <w:lang w:eastAsia="sl-SI"/>
              </w:rPr>
              <w:t xml:space="preserve"> iz  </w:t>
            </w:r>
            <w:r>
              <w:rPr>
                <w:b/>
                <w:bCs/>
                <w:sz w:val="18"/>
                <w:szCs w:val="18"/>
                <w:lang w:eastAsia="sl-SI"/>
              </w:rPr>
              <w:t xml:space="preserve">poliuretana, z dvojnim  lumnom, min. petimi drenažnimi odprtinami in  centimetrskimi oznakami globine na 10 cm. </w:t>
            </w:r>
            <w:r>
              <w:rPr>
                <w:sz w:val="18"/>
                <w:szCs w:val="18"/>
                <w:lang w:eastAsia="sl-SI"/>
              </w:rPr>
              <w:t> </w:t>
            </w:r>
            <w:proofErr w:type="spellStart"/>
            <w:r>
              <w:rPr>
                <w:sz w:val="18"/>
                <w:szCs w:val="18"/>
                <w:lang w:eastAsia="sl-SI"/>
              </w:rPr>
              <w:t>Enfit</w:t>
            </w:r>
            <w:proofErr w:type="spellEnd"/>
            <w:r>
              <w:rPr>
                <w:sz w:val="18"/>
                <w:szCs w:val="18"/>
                <w:lang w:eastAsia="sl-SI"/>
              </w:rPr>
              <w:t xml:space="preserve">   nastavkom za povezavo s standardnimi cevmi  in sistemi za hranjenje. </w:t>
            </w:r>
            <w:proofErr w:type="spellStart"/>
            <w:r>
              <w:rPr>
                <w:sz w:val="18"/>
                <w:szCs w:val="18"/>
                <w:lang w:eastAsia="sl-SI"/>
              </w:rPr>
              <w:t>Radiopačna</w:t>
            </w:r>
            <w:proofErr w:type="spellEnd"/>
            <w:r>
              <w:rPr>
                <w:sz w:val="18"/>
                <w:szCs w:val="18"/>
                <w:lang w:eastAsia="sl-SI"/>
              </w:rPr>
              <w:t xml:space="preserve">. Sterilna, za enkratno uporabo, CE oznaka, brez lateksa, posamično pakiranje. CH 18, dolžina 110 do 130 cm. ENFIT </w:t>
            </w:r>
            <w:proofErr w:type="spellStart"/>
            <w:r>
              <w:rPr>
                <w:sz w:val="18"/>
                <w:szCs w:val="18"/>
                <w:lang w:eastAsia="sl-SI"/>
              </w:rPr>
              <w:t>konekt</w:t>
            </w:r>
            <w:proofErr w:type="spellEnd"/>
            <w:r>
              <w:rPr>
                <w:sz w:val="18"/>
                <w:szCs w:val="18"/>
                <w:lang w:eastAsia="sl-SI"/>
              </w:rPr>
              <w:t xml:space="preserve"> barvno kodiran in v skladu s standardom ISO  80369 -3. Proizvajalec priloži potrdilo, koliko časa </w:t>
            </w:r>
            <w:proofErr w:type="spellStart"/>
            <w:r>
              <w:rPr>
                <w:sz w:val="18"/>
                <w:szCs w:val="18"/>
                <w:lang w:eastAsia="sl-SI"/>
              </w:rPr>
              <w:t>jesonda</w:t>
            </w:r>
            <w:proofErr w:type="spellEnd"/>
            <w:r>
              <w:rPr>
                <w:sz w:val="18"/>
                <w:szCs w:val="18"/>
                <w:lang w:eastAsia="sl-SI"/>
              </w:rPr>
              <w:t>  lahko vstavljena.</w:t>
            </w:r>
          </w:p>
        </w:tc>
        <w:tc>
          <w:tcPr>
            <w:tcW w:w="1381" w:type="dxa"/>
            <w:tcBorders>
              <w:top w:val="nil"/>
              <w:left w:val="nil"/>
              <w:bottom w:val="single" w:sz="8" w:space="0" w:color="auto"/>
              <w:right w:val="single" w:sz="8" w:space="0" w:color="auto"/>
            </w:tcBorders>
            <w:noWrap/>
            <w:vAlign w:val="bottom"/>
          </w:tcPr>
          <w:p w14:paraId="53A357CD" w14:textId="4B849AC8" w:rsidR="009B0F42" w:rsidRPr="004218DB" w:rsidRDefault="009B0F42" w:rsidP="009B0F42">
            <w:pPr>
              <w:suppressAutoHyphens w:val="0"/>
              <w:autoSpaceDN/>
              <w:spacing w:after="0"/>
              <w:jc w:val="center"/>
              <w:rPr>
                <w:rFonts w:ascii="Times New Roman" w:eastAsia="Times New Roman" w:hAnsi="Times New Roman"/>
                <w:b/>
                <w:bCs/>
                <w:color w:val="000000"/>
                <w:sz w:val="24"/>
                <w:szCs w:val="24"/>
                <w:lang w:eastAsia="sl-SI"/>
              </w:rPr>
            </w:pPr>
            <w:r>
              <w:rPr>
                <w:rFonts w:ascii="Times New Roman" w:hAnsi="Times New Roman"/>
                <w:b/>
                <w:bCs/>
                <w:sz w:val="24"/>
                <w:szCs w:val="24"/>
                <w:lang w:eastAsia="sl-SI"/>
              </w:rPr>
              <w:t>3</w:t>
            </w:r>
            <w:r>
              <w:rPr>
                <w:rFonts w:ascii="Times New Roman" w:hAnsi="Times New Roman"/>
                <w:b/>
                <w:bCs/>
                <w:sz w:val="24"/>
                <w:szCs w:val="24"/>
                <w:lang w:eastAsia="sl-SI"/>
              </w:rPr>
              <w:t xml:space="preserve"> kos</w:t>
            </w:r>
          </w:p>
        </w:tc>
        <w:tc>
          <w:tcPr>
            <w:tcW w:w="802" w:type="dxa"/>
            <w:tcBorders>
              <w:top w:val="nil"/>
              <w:left w:val="nil"/>
              <w:bottom w:val="single" w:sz="4" w:space="0" w:color="auto"/>
              <w:right w:val="single" w:sz="4" w:space="0" w:color="auto"/>
            </w:tcBorders>
            <w:shd w:val="clear" w:color="auto" w:fill="auto"/>
            <w:noWrap/>
            <w:vAlign w:val="center"/>
          </w:tcPr>
          <w:p w14:paraId="3C6C2778"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728" w:type="dxa"/>
            <w:tcBorders>
              <w:top w:val="nil"/>
              <w:left w:val="nil"/>
              <w:bottom w:val="single" w:sz="4" w:space="0" w:color="auto"/>
              <w:right w:val="single" w:sz="4" w:space="0" w:color="auto"/>
            </w:tcBorders>
            <w:shd w:val="clear" w:color="auto" w:fill="auto"/>
            <w:noWrap/>
            <w:vAlign w:val="center"/>
          </w:tcPr>
          <w:p w14:paraId="1C32F1D3"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962" w:type="dxa"/>
            <w:tcBorders>
              <w:top w:val="nil"/>
              <w:left w:val="nil"/>
              <w:bottom w:val="single" w:sz="4" w:space="0" w:color="auto"/>
              <w:right w:val="single" w:sz="4" w:space="0" w:color="auto"/>
            </w:tcBorders>
            <w:shd w:val="clear" w:color="auto" w:fill="auto"/>
            <w:noWrap/>
            <w:vAlign w:val="center"/>
          </w:tcPr>
          <w:p w14:paraId="6973ED36"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728" w:type="dxa"/>
            <w:tcBorders>
              <w:top w:val="nil"/>
              <w:left w:val="nil"/>
              <w:bottom w:val="single" w:sz="4" w:space="0" w:color="auto"/>
              <w:right w:val="single" w:sz="4" w:space="0" w:color="auto"/>
            </w:tcBorders>
            <w:shd w:val="clear" w:color="auto" w:fill="auto"/>
            <w:noWrap/>
            <w:vAlign w:val="center"/>
          </w:tcPr>
          <w:p w14:paraId="1F602E59"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111" w:type="dxa"/>
            <w:tcBorders>
              <w:top w:val="nil"/>
              <w:left w:val="nil"/>
              <w:bottom w:val="single" w:sz="4" w:space="0" w:color="auto"/>
              <w:right w:val="single" w:sz="4" w:space="0" w:color="auto"/>
            </w:tcBorders>
            <w:shd w:val="clear" w:color="auto" w:fill="auto"/>
            <w:noWrap/>
            <w:vAlign w:val="center"/>
          </w:tcPr>
          <w:p w14:paraId="47DEDE3A"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111" w:type="dxa"/>
            <w:tcBorders>
              <w:top w:val="nil"/>
              <w:left w:val="nil"/>
              <w:bottom w:val="single" w:sz="4" w:space="0" w:color="auto"/>
              <w:right w:val="single" w:sz="4" w:space="0" w:color="auto"/>
            </w:tcBorders>
            <w:shd w:val="clear" w:color="auto" w:fill="auto"/>
            <w:noWrap/>
            <w:vAlign w:val="center"/>
          </w:tcPr>
          <w:p w14:paraId="4C00455D"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853" w:type="dxa"/>
            <w:tcBorders>
              <w:top w:val="nil"/>
              <w:left w:val="nil"/>
              <w:bottom w:val="single" w:sz="4" w:space="0" w:color="auto"/>
              <w:right w:val="single" w:sz="4" w:space="0" w:color="auto"/>
            </w:tcBorders>
            <w:shd w:val="clear" w:color="auto" w:fill="auto"/>
            <w:noWrap/>
            <w:vAlign w:val="center"/>
          </w:tcPr>
          <w:p w14:paraId="4171E903"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208" w:type="dxa"/>
            <w:tcBorders>
              <w:top w:val="nil"/>
              <w:left w:val="nil"/>
              <w:bottom w:val="single" w:sz="4" w:space="0" w:color="auto"/>
              <w:right w:val="single" w:sz="4" w:space="0" w:color="auto"/>
            </w:tcBorders>
            <w:shd w:val="clear" w:color="auto" w:fill="auto"/>
            <w:noWrap/>
            <w:vAlign w:val="center"/>
          </w:tcPr>
          <w:p w14:paraId="4A04E4F7"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438" w:type="dxa"/>
            <w:tcBorders>
              <w:top w:val="nil"/>
              <w:left w:val="nil"/>
              <w:bottom w:val="single" w:sz="4" w:space="0" w:color="auto"/>
              <w:right w:val="single" w:sz="8" w:space="0" w:color="auto"/>
            </w:tcBorders>
            <w:shd w:val="clear" w:color="auto" w:fill="auto"/>
            <w:noWrap/>
            <w:vAlign w:val="center"/>
          </w:tcPr>
          <w:p w14:paraId="38D0BF82"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r>
      <w:tr w:rsidR="009B0F42" w:rsidRPr="00A10044" w14:paraId="04585768" w14:textId="77777777" w:rsidTr="00972C1D">
        <w:trPr>
          <w:trHeight w:val="348"/>
        </w:trPr>
        <w:tc>
          <w:tcPr>
            <w:tcW w:w="2543" w:type="dxa"/>
            <w:tcBorders>
              <w:top w:val="nil"/>
              <w:left w:val="single" w:sz="8" w:space="0" w:color="auto"/>
              <w:bottom w:val="single" w:sz="4" w:space="0" w:color="auto"/>
              <w:right w:val="single" w:sz="4" w:space="0" w:color="auto"/>
            </w:tcBorders>
            <w:shd w:val="clear" w:color="auto" w:fill="auto"/>
            <w:noWrap/>
            <w:vAlign w:val="center"/>
          </w:tcPr>
          <w:p w14:paraId="79DFB22B"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2360" w:type="dxa"/>
            <w:tcBorders>
              <w:top w:val="nil"/>
              <w:left w:val="nil"/>
              <w:bottom w:val="single" w:sz="4" w:space="0" w:color="auto"/>
              <w:right w:val="single" w:sz="4" w:space="0" w:color="auto"/>
            </w:tcBorders>
            <w:shd w:val="clear" w:color="auto" w:fill="auto"/>
            <w:noWrap/>
            <w:vAlign w:val="bottom"/>
          </w:tcPr>
          <w:p w14:paraId="15C3092B" w14:textId="7DD3CAC5" w:rsidR="009B0F42" w:rsidRPr="00DE522F" w:rsidRDefault="009B0F42" w:rsidP="009B0F42">
            <w:pPr>
              <w:suppressAutoHyphens w:val="0"/>
              <w:autoSpaceDN/>
              <w:spacing w:after="0"/>
              <w:rPr>
                <w:rFonts w:ascii="Times New Roman" w:hAnsi="Times New Roman"/>
                <w:b/>
                <w:bCs/>
                <w:color w:val="000000"/>
                <w:sz w:val="24"/>
                <w:szCs w:val="24"/>
                <w:lang w:eastAsia="sl-SI"/>
              </w:rPr>
            </w:pPr>
            <w:r>
              <w:rPr>
                <w:sz w:val="18"/>
                <w:szCs w:val="18"/>
                <w:lang w:eastAsia="sl-SI"/>
              </w:rPr>
              <w:t xml:space="preserve">Sonda razbremenilna ali hranilna </w:t>
            </w:r>
            <w:proofErr w:type="spellStart"/>
            <w:r>
              <w:rPr>
                <w:sz w:val="18"/>
                <w:szCs w:val="18"/>
                <w:lang w:eastAsia="sl-SI"/>
              </w:rPr>
              <w:t>nazogastrična</w:t>
            </w:r>
            <w:proofErr w:type="spellEnd"/>
            <w:r>
              <w:rPr>
                <w:sz w:val="18"/>
                <w:szCs w:val="18"/>
                <w:lang w:eastAsia="sl-SI"/>
              </w:rPr>
              <w:t xml:space="preserve"> iz  </w:t>
            </w:r>
            <w:r>
              <w:rPr>
                <w:b/>
                <w:bCs/>
                <w:sz w:val="18"/>
                <w:szCs w:val="18"/>
                <w:lang w:eastAsia="sl-SI"/>
              </w:rPr>
              <w:t xml:space="preserve">poliuretana, z dvojnim  lumnom, min. petimi drenažnimi odprtinami in  centimetrskimi oznakami globine na 10 cm. </w:t>
            </w:r>
            <w:proofErr w:type="spellStart"/>
            <w:r>
              <w:rPr>
                <w:b/>
                <w:bCs/>
                <w:sz w:val="18"/>
                <w:szCs w:val="18"/>
                <w:lang w:eastAsia="sl-SI"/>
              </w:rPr>
              <w:t>Enfit</w:t>
            </w:r>
            <w:proofErr w:type="spellEnd"/>
            <w:r>
              <w:rPr>
                <w:b/>
                <w:bCs/>
                <w:sz w:val="18"/>
                <w:szCs w:val="18"/>
                <w:lang w:eastAsia="sl-SI"/>
              </w:rPr>
              <w:t xml:space="preserve"> </w:t>
            </w:r>
            <w:r>
              <w:rPr>
                <w:sz w:val="18"/>
                <w:szCs w:val="18"/>
                <w:lang w:eastAsia="sl-SI"/>
              </w:rPr>
              <w:t xml:space="preserve">  nastavkom za povezavo s standardnimi cevmi  in sistemi za hranjenje. </w:t>
            </w:r>
            <w:proofErr w:type="spellStart"/>
            <w:r>
              <w:rPr>
                <w:sz w:val="18"/>
                <w:szCs w:val="18"/>
                <w:lang w:eastAsia="sl-SI"/>
              </w:rPr>
              <w:t>Radiopačna</w:t>
            </w:r>
            <w:proofErr w:type="spellEnd"/>
            <w:r>
              <w:rPr>
                <w:sz w:val="18"/>
                <w:szCs w:val="18"/>
                <w:lang w:eastAsia="sl-SI"/>
              </w:rPr>
              <w:t xml:space="preserve">. Sterilna, za enkratno uporabo, CE oznaka, brez lateksa, posamično pakiranje. CH 20, dolžina 110 do 130 cm.  ENFIT </w:t>
            </w:r>
            <w:proofErr w:type="spellStart"/>
            <w:r>
              <w:rPr>
                <w:sz w:val="18"/>
                <w:szCs w:val="18"/>
                <w:lang w:eastAsia="sl-SI"/>
              </w:rPr>
              <w:t>konekt</w:t>
            </w:r>
            <w:proofErr w:type="spellEnd"/>
            <w:r>
              <w:rPr>
                <w:sz w:val="18"/>
                <w:szCs w:val="18"/>
                <w:lang w:eastAsia="sl-SI"/>
              </w:rPr>
              <w:t xml:space="preserve"> barvno kodiran in v skladu s standardom ISO  80369 -3.Proizvajalec priloži potrdilo, koliko časa </w:t>
            </w:r>
            <w:proofErr w:type="spellStart"/>
            <w:r>
              <w:rPr>
                <w:sz w:val="18"/>
                <w:szCs w:val="18"/>
                <w:lang w:eastAsia="sl-SI"/>
              </w:rPr>
              <w:t>jesonda</w:t>
            </w:r>
            <w:proofErr w:type="spellEnd"/>
            <w:r>
              <w:rPr>
                <w:sz w:val="18"/>
                <w:szCs w:val="18"/>
                <w:lang w:eastAsia="sl-SI"/>
              </w:rPr>
              <w:t>  lahko vstavljena.</w:t>
            </w:r>
          </w:p>
        </w:tc>
        <w:tc>
          <w:tcPr>
            <w:tcW w:w="1381" w:type="dxa"/>
            <w:tcBorders>
              <w:top w:val="nil"/>
              <w:left w:val="nil"/>
              <w:bottom w:val="single" w:sz="4" w:space="0" w:color="auto"/>
              <w:right w:val="single" w:sz="4" w:space="0" w:color="auto"/>
            </w:tcBorders>
            <w:shd w:val="clear" w:color="auto" w:fill="auto"/>
            <w:noWrap/>
            <w:vAlign w:val="bottom"/>
          </w:tcPr>
          <w:p w14:paraId="76437FAC" w14:textId="07708150" w:rsidR="009B0F42" w:rsidRPr="004218DB" w:rsidRDefault="009B0F42" w:rsidP="009B0F42">
            <w:pPr>
              <w:suppressAutoHyphens w:val="0"/>
              <w:autoSpaceDN/>
              <w:spacing w:after="0"/>
              <w:jc w:val="center"/>
              <w:rPr>
                <w:rFonts w:ascii="Times New Roman" w:eastAsia="Times New Roman" w:hAnsi="Times New Roman"/>
                <w:b/>
                <w:bCs/>
                <w:color w:val="000000"/>
                <w:sz w:val="24"/>
                <w:szCs w:val="24"/>
                <w:lang w:eastAsia="sl-SI"/>
              </w:rPr>
            </w:pPr>
            <w:r w:rsidRPr="009B0F42">
              <w:rPr>
                <w:rFonts w:ascii="Times New Roman" w:hAnsi="Times New Roman"/>
                <w:b/>
                <w:bCs/>
                <w:sz w:val="24"/>
                <w:szCs w:val="24"/>
                <w:lang w:eastAsia="sl-SI"/>
              </w:rPr>
              <w:t>1</w:t>
            </w:r>
            <w:r>
              <w:rPr>
                <w:rFonts w:ascii="Times New Roman" w:hAnsi="Times New Roman"/>
                <w:b/>
                <w:bCs/>
                <w:sz w:val="24"/>
                <w:szCs w:val="24"/>
                <w:lang w:eastAsia="sl-SI"/>
              </w:rPr>
              <w:t>0</w:t>
            </w:r>
            <w:r>
              <w:rPr>
                <w:rFonts w:ascii="Times New Roman" w:hAnsi="Times New Roman"/>
                <w:b/>
                <w:bCs/>
                <w:sz w:val="24"/>
                <w:szCs w:val="24"/>
                <w:lang w:eastAsia="sl-SI"/>
              </w:rPr>
              <w:t xml:space="preserve"> kos</w:t>
            </w:r>
          </w:p>
        </w:tc>
        <w:tc>
          <w:tcPr>
            <w:tcW w:w="802" w:type="dxa"/>
            <w:tcBorders>
              <w:top w:val="nil"/>
              <w:left w:val="nil"/>
              <w:bottom w:val="single" w:sz="4" w:space="0" w:color="auto"/>
              <w:right w:val="single" w:sz="4" w:space="0" w:color="auto"/>
            </w:tcBorders>
            <w:shd w:val="clear" w:color="auto" w:fill="auto"/>
            <w:noWrap/>
            <w:vAlign w:val="center"/>
          </w:tcPr>
          <w:p w14:paraId="1685ED83"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728" w:type="dxa"/>
            <w:tcBorders>
              <w:top w:val="nil"/>
              <w:left w:val="nil"/>
              <w:bottom w:val="single" w:sz="4" w:space="0" w:color="auto"/>
              <w:right w:val="single" w:sz="4" w:space="0" w:color="auto"/>
            </w:tcBorders>
            <w:shd w:val="clear" w:color="auto" w:fill="auto"/>
            <w:noWrap/>
            <w:vAlign w:val="center"/>
          </w:tcPr>
          <w:p w14:paraId="2AF5702A"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962" w:type="dxa"/>
            <w:tcBorders>
              <w:top w:val="nil"/>
              <w:left w:val="nil"/>
              <w:bottom w:val="single" w:sz="4" w:space="0" w:color="auto"/>
              <w:right w:val="single" w:sz="4" w:space="0" w:color="auto"/>
            </w:tcBorders>
            <w:shd w:val="clear" w:color="auto" w:fill="auto"/>
            <w:noWrap/>
            <w:vAlign w:val="center"/>
          </w:tcPr>
          <w:p w14:paraId="24DCD03A"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728" w:type="dxa"/>
            <w:tcBorders>
              <w:top w:val="nil"/>
              <w:left w:val="nil"/>
              <w:bottom w:val="single" w:sz="4" w:space="0" w:color="auto"/>
              <w:right w:val="single" w:sz="4" w:space="0" w:color="auto"/>
            </w:tcBorders>
            <w:shd w:val="clear" w:color="auto" w:fill="auto"/>
            <w:noWrap/>
            <w:vAlign w:val="center"/>
          </w:tcPr>
          <w:p w14:paraId="462D1A29"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111" w:type="dxa"/>
            <w:tcBorders>
              <w:top w:val="nil"/>
              <w:left w:val="nil"/>
              <w:bottom w:val="single" w:sz="4" w:space="0" w:color="auto"/>
              <w:right w:val="single" w:sz="4" w:space="0" w:color="auto"/>
            </w:tcBorders>
            <w:shd w:val="clear" w:color="auto" w:fill="auto"/>
            <w:noWrap/>
            <w:vAlign w:val="center"/>
          </w:tcPr>
          <w:p w14:paraId="4B516F9C"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111" w:type="dxa"/>
            <w:tcBorders>
              <w:top w:val="nil"/>
              <w:left w:val="nil"/>
              <w:bottom w:val="single" w:sz="4" w:space="0" w:color="auto"/>
              <w:right w:val="single" w:sz="4" w:space="0" w:color="auto"/>
            </w:tcBorders>
            <w:shd w:val="clear" w:color="auto" w:fill="auto"/>
            <w:noWrap/>
            <w:vAlign w:val="center"/>
          </w:tcPr>
          <w:p w14:paraId="0E338FE9"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853" w:type="dxa"/>
            <w:tcBorders>
              <w:top w:val="nil"/>
              <w:left w:val="nil"/>
              <w:bottom w:val="single" w:sz="4" w:space="0" w:color="auto"/>
              <w:right w:val="single" w:sz="4" w:space="0" w:color="auto"/>
            </w:tcBorders>
            <w:shd w:val="clear" w:color="auto" w:fill="auto"/>
            <w:noWrap/>
            <w:vAlign w:val="center"/>
          </w:tcPr>
          <w:p w14:paraId="6B24A81F"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208" w:type="dxa"/>
            <w:tcBorders>
              <w:top w:val="nil"/>
              <w:left w:val="nil"/>
              <w:bottom w:val="single" w:sz="4" w:space="0" w:color="auto"/>
              <w:right w:val="single" w:sz="4" w:space="0" w:color="auto"/>
            </w:tcBorders>
            <w:shd w:val="clear" w:color="auto" w:fill="auto"/>
            <w:noWrap/>
            <w:vAlign w:val="center"/>
          </w:tcPr>
          <w:p w14:paraId="78529C3A"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c>
          <w:tcPr>
            <w:tcW w:w="1438" w:type="dxa"/>
            <w:tcBorders>
              <w:top w:val="nil"/>
              <w:left w:val="nil"/>
              <w:bottom w:val="single" w:sz="4" w:space="0" w:color="auto"/>
              <w:right w:val="single" w:sz="8" w:space="0" w:color="auto"/>
            </w:tcBorders>
            <w:shd w:val="clear" w:color="auto" w:fill="auto"/>
            <w:noWrap/>
            <w:vAlign w:val="center"/>
          </w:tcPr>
          <w:p w14:paraId="14405DBA" w14:textId="77777777" w:rsidR="009B0F42" w:rsidRPr="00A10044" w:rsidRDefault="009B0F42" w:rsidP="009B0F42">
            <w:pPr>
              <w:suppressAutoHyphens w:val="0"/>
              <w:autoSpaceDN/>
              <w:spacing w:after="0"/>
              <w:jc w:val="center"/>
              <w:rPr>
                <w:rFonts w:ascii="Aptos Narrow" w:eastAsia="Times New Roman" w:hAnsi="Aptos Narrow"/>
                <w:color w:val="000000"/>
                <w:lang w:eastAsia="sl-SI"/>
              </w:rPr>
            </w:pPr>
          </w:p>
        </w:tc>
      </w:tr>
    </w:tbl>
    <w:p w14:paraId="0F55F89C" w14:textId="77777777" w:rsidR="009765BA" w:rsidRDefault="009765BA" w:rsidP="00E5569B">
      <w:pPr>
        <w:tabs>
          <w:tab w:val="left" w:pos="2265"/>
        </w:tabs>
        <w:rPr>
          <w:rFonts w:ascii="Times New Roman" w:hAnsi="Times New Roman"/>
          <w:b/>
          <w:bCs/>
          <w:sz w:val="24"/>
          <w:szCs w:val="24"/>
        </w:rPr>
      </w:pPr>
    </w:p>
    <w:p w14:paraId="25C61D67" w14:textId="529A9514"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3C62B7BC" w14:textId="77777777" w:rsidR="00E5569B" w:rsidRPr="00E5569B" w:rsidRDefault="00E5569B" w:rsidP="00E5569B">
      <w:pPr>
        <w:tabs>
          <w:tab w:val="left" w:pos="2265"/>
        </w:tabs>
        <w:rPr>
          <w:rFonts w:ascii="Times New Roman" w:hAnsi="Times New Roman"/>
          <w:b/>
          <w:bCs/>
          <w:sz w:val="24"/>
          <w:szCs w:val="24"/>
        </w:rPr>
      </w:pPr>
    </w:p>
    <w:p w14:paraId="322F6D6E"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6085EF66" w14:textId="77777777" w:rsidR="00E5569B" w:rsidRPr="00E5569B" w:rsidRDefault="00E5569B" w:rsidP="00E5569B">
      <w:pPr>
        <w:tabs>
          <w:tab w:val="left" w:pos="2265"/>
        </w:tabs>
        <w:rPr>
          <w:rFonts w:ascii="Times New Roman" w:hAnsi="Times New Roman"/>
          <w:b/>
          <w:bCs/>
          <w:sz w:val="24"/>
          <w:szCs w:val="24"/>
        </w:rPr>
      </w:pPr>
    </w:p>
    <w:p w14:paraId="0D3DFF1D" w14:textId="77777777" w:rsidR="00E5569B" w:rsidRPr="00E5569B" w:rsidRDefault="00E5569B" w:rsidP="00E5569B">
      <w:pPr>
        <w:tabs>
          <w:tab w:val="left" w:pos="2265"/>
        </w:tabs>
        <w:rPr>
          <w:rFonts w:ascii="Times New Roman" w:hAnsi="Times New Roman"/>
          <w:b/>
          <w:bCs/>
          <w:sz w:val="24"/>
          <w:szCs w:val="24"/>
        </w:rPr>
      </w:pPr>
    </w:p>
    <w:p w14:paraId="1E70B3F5"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Opomba</w:t>
      </w:r>
    </w:p>
    <w:p w14:paraId="4095E506" w14:textId="64B48F39" w:rsidR="00A10044" w:rsidRPr="00E5569B" w:rsidRDefault="00E5569B" w:rsidP="00E5569B">
      <w:pPr>
        <w:tabs>
          <w:tab w:val="left" w:pos="2265"/>
        </w:tabs>
        <w:rPr>
          <w:rFonts w:ascii="Times New Roman" w:hAnsi="Times New Roman"/>
          <w:b/>
          <w:bCs/>
          <w:sz w:val="24"/>
          <w:szCs w:val="24"/>
        </w:rPr>
        <w:sectPr w:rsidR="00A10044" w:rsidRPr="00E5569B" w:rsidSect="00021FC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w:t>
      </w:r>
      <w:proofErr w:type="spellStart"/>
      <w:r w:rsidRPr="00E5569B">
        <w:rPr>
          <w:rFonts w:ascii="Times New Roman" w:hAnsi="Times New Roman"/>
          <w:b/>
          <w:bCs/>
          <w:sz w:val="24"/>
          <w:szCs w:val="24"/>
        </w:rPr>
        <w:t>prospektna</w:t>
      </w:r>
      <w:proofErr w:type="spellEnd"/>
      <w:r w:rsidRPr="00E5569B">
        <w:rPr>
          <w:rFonts w:ascii="Times New Roman" w:hAnsi="Times New Roman"/>
          <w:b/>
          <w:bCs/>
          <w:sz w:val="24"/>
          <w:szCs w:val="24"/>
        </w:rPr>
        <w:t xml:space="preserve"> dokumentacija, izjave o skladnosti Ce certifikati, drugo).</w:t>
      </w: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09F7" w14:textId="77777777" w:rsidR="00E5569B" w:rsidRDefault="00E5569B" w:rsidP="00E5569B">
      <w:pPr>
        <w:spacing w:after="0"/>
      </w:pPr>
      <w:r>
        <w:separator/>
      </w:r>
    </w:p>
  </w:endnote>
  <w:endnote w:type="continuationSeparator" w:id="0">
    <w:p w14:paraId="7674BA47" w14:textId="77777777" w:rsidR="00E5569B" w:rsidRDefault="00E556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DEE2D" w14:textId="77777777" w:rsidR="00E5569B" w:rsidRDefault="00E5569B" w:rsidP="00E5569B">
      <w:pPr>
        <w:spacing w:after="0"/>
      </w:pPr>
      <w:r>
        <w:separator/>
      </w:r>
    </w:p>
  </w:footnote>
  <w:footnote w:type="continuationSeparator" w:id="0">
    <w:p w14:paraId="52942534" w14:textId="77777777" w:rsidR="00E5569B" w:rsidRDefault="00E5569B" w:rsidP="00E556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44F77"/>
    <w:multiLevelType w:val="hybridMultilevel"/>
    <w:tmpl w:val="80E42E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9C31215"/>
    <w:multiLevelType w:val="hybridMultilevel"/>
    <w:tmpl w:val="A928FD1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563A28E0"/>
    <w:multiLevelType w:val="hybridMultilevel"/>
    <w:tmpl w:val="8B8019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5C1025A9"/>
    <w:multiLevelType w:val="hybridMultilevel"/>
    <w:tmpl w:val="E93AE75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774138A"/>
    <w:multiLevelType w:val="hybridMultilevel"/>
    <w:tmpl w:val="80E42E8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718E2680"/>
    <w:multiLevelType w:val="hybridMultilevel"/>
    <w:tmpl w:val="6980D2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6"/>
  </w:num>
  <w:num w:numId="2" w16cid:durableId="629629210">
    <w:abstractNumId w:val="2"/>
  </w:num>
  <w:num w:numId="3" w16cid:durableId="1009523725">
    <w:abstractNumId w:val="4"/>
  </w:num>
  <w:num w:numId="4" w16cid:durableId="2089686843">
    <w:abstractNumId w:val="3"/>
  </w:num>
  <w:num w:numId="5" w16cid:durableId="1549100277">
    <w:abstractNumId w:val="7"/>
  </w:num>
  <w:num w:numId="6" w16cid:durableId="1570461710">
    <w:abstractNumId w:val="0"/>
  </w:num>
  <w:num w:numId="7" w16cid:durableId="1682783532">
    <w:abstractNumId w:val="8"/>
  </w:num>
  <w:num w:numId="8" w16cid:durableId="184640625">
    <w:abstractNumId w:val="1"/>
  </w:num>
  <w:num w:numId="9" w16cid:durableId="429201134">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48A0"/>
    <w:rsid w:val="000277DA"/>
    <w:rsid w:val="00053D42"/>
    <w:rsid w:val="0006220D"/>
    <w:rsid w:val="000929B6"/>
    <w:rsid w:val="00094396"/>
    <w:rsid w:val="000B2942"/>
    <w:rsid w:val="000C193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B7CE7"/>
    <w:rsid w:val="001C7A2F"/>
    <w:rsid w:val="001D1030"/>
    <w:rsid w:val="001D50D3"/>
    <w:rsid w:val="001E347A"/>
    <w:rsid w:val="001F2EAD"/>
    <w:rsid w:val="00210183"/>
    <w:rsid w:val="0022197C"/>
    <w:rsid w:val="0026573D"/>
    <w:rsid w:val="00265BDE"/>
    <w:rsid w:val="00281552"/>
    <w:rsid w:val="00287974"/>
    <w:rsid w:val="00294AA6"/>
    <w:rsid w:val="002A2F6D"/>
    <w:rsid w:val="003059AE"/>
    <w:rsid w:val="0030650C"/>
    <w:rsid w:val="0032436D"/>
    <w:rsid w:val="00353059"/>
    <w:rsid w:val="00355430"/>
    <w:rsid w:val="00360F64"/>
    <w:rsid w:val="00364CD7"/>
    <w:rsid w:val="0036513E"/>
    <w:rsid w:val="00365378"/>
    <w:rsid w:val="0037342C"/>
    <w:rsid w:val="00390AF4"/>
    <w:rsid w:val="003A4C1D"/>
    <w:rsid w:val="003A5F3E"/>
    <w:rsid w:val="003F6B64"/>
    <w:rsid w:val="00403C4F"/>
    <w:rsid w:val="0041263F"/>
    <w:rsid w:val="00435883"/>
    <w:rsid w:val="0046420A"/>
    <w:rsid w:val="00486194"/>
    <w:rsid w:val="004C20EA"/>
    <w:rsid w:val="005126C3"/>
    <w:rsid w:val="005168B6"/>
    <w:rsid w:val="00532BA4"/>
    <w:rsid w:val="0053483C"/>
    <w:rsid w:val="005651D3"/>
    <w:rsid w:val="005731D4"/>
    <w:rsid w:val="00574FF7"/>
    <w:rsid w:val="005755C8"/>
    <w:rsid w:val="00593ECD"/>
    <w:rsid w:val="005F0CC8"/>
    <w:rsid w:val="005F4C4F"/>
    <w:rsid w:val="00601E51"/>
    <w:rsid w:val="006251BF"/>
    <w:rsid w:val="00641957"/>
    <w:rsid w:val="00644E63"/>
    <w:rsid w:val="00646F37"/>
    <w:rsid w:val="00677B79"/>
    <w:rsid w:val="00691AF3"/>
    <w:rsid w:val="00696B28"/>
    <w:rsid w:val="006E2D59"/>
    <w:rsid w:val="006E322B"/>
    <w:rsid w:val="006F6F4F"/>
    <w:rsid w:val="00721EC9"/>
    <w:rsid w:val="00727676"/>
    <w:rsid w:val="007470C7"/>
    <w:rsid w:val="0075207B"/>
    <w:rsid w:val="00762B4C"/>
    <w:rsid w:val="00777BA8"/>
    <w:rsid w:val="00784A3A"/>
    <w:rsid w:val="007C252D"/>
    <w:rsid w:val="007D6E08"/>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765BA"/>
    <w:rsid w:val="00993FB9"/>
    <w:rsid w:val="009A14D2"/>
    <w:rsid w:val="009B0F4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2CAF"/>
    <w:rsid w:val="00B83E05"/>
    <w:rsid w:val="00B9514D"/>
    <w:rsid w:val="00BC7DDE"/>
    <w:rsid w:val="00BD6543"/>
    <w:rsid w:val="00BE01DD"/>
    <w:rsid w:val="00C42892"/>
    <w:rsid w:val="00C57234"/>
    <w:rsid w:val="00C91718"/>
    <w:rsid w:val="00C9520D"/>
    <w:rsid w:val="00C966B1"/>
    <w:rsid w:val="00C967E5"/>
    <w:rsid w:val="00CB3DDB"/>
    <w:rsid w:val="00CB5C6D"/>
    <w:rsid w:val="00CB7871"/>
    <w:rsid w:val="00D05472"/>
    <w:rsid w:val="00D112E1"/>
    <w:rsid w:val="00D16E05"/>
    <w:rsid w:val="00D22D09"/>
    <w:rsid w:val="00D36829"/>
    <w:rsid w:val="00D506B5"/>
    <w:rsid w:val="00D56C31"/>
    <w:rsid w:val="00D64BF8"/>
    <w:rsid w:val="00D771B3"/>
    <w:rsid w:val="00D92D1B"/>
    <w:rsid w:val="00DB6398"/>
    <w:rsid w:val="00DE54F4"/>
    <w:rsid w:val="00E15B07"/>
    <w:rsid w:val="00E460B7"/>
    <w:rsid w:val="00E5569B"/>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iPriority w:val="99"/>
    <w:unhideWhenUsed/>
    <w:rsid w:val="00E5569B"/>
    <w:pPr>
      <w:tabs>
        <w:tab w:val="center" w:pos="4536"/>
        <w:tab w:val="right" w:pos="9072"/>
      </w:tabs>
      <w:spacing w:after="0"/>
    </w:pPr>
  </w:style>
  <w:style w:type="character" w:customStyle="1" w:styleId="GlavaZnak">
    <w:name w:val="Glava Znak"/>
    <w:basedOn w:val="Privzetapisavaodstavka"/>
    <w:link w:val="Glava"/>
    <w:uiPriority w:val="99"/>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581">
      <w:bodyDiv w:val="1"/>
      <w:marLeft w:val="0"/>
      <w:marRight w:val="0"/>
      <w:marTop w:val="0"/>
      <w:marBottom w:val="0"/>
      <w:divBdr>
        <w:top w:val="none" w:sz="0" w:space="0" w:color="auto"/>
        <w:left w:val="none" w:sz="0" w:space="0" w:color="auto"/>
        <w:bottom w:val="none" w:sz="0" w:space="0" w:color="auto"/>
        <w:right w:val="none" w:sz="0" w:space="0" w:color="auto"/>
      </w:divBdr>
    </w:div>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178812411">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8796253">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4092296">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792551915">
      <w:bodyDiv w:val="1"/>
      <w:marLeft w:val="0"/>
      <w:marRight w:val="0"/>
      <w:marTop w:val="0"/>
      <w:marBottom w:val="0"/>
      <w:divBdr>
        <w:top w:val="none" w:sz="0" w:space="0" w:color="auto"/>
        <w:left w:val="none" w:sz="0" w:space="0" w:color="auto"/>
        <w:bottom w:val="none" w:sz="0" w:space="0" w:color="auto"/>
        <w:right w:val="none" w:sz="0" w:space="0" w:color="auto"/>
      </w:divBdr>
    </w:div>
    <w:div w:id="1819105737">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00502996">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1@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bina.speglic@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1858</Words>
  <Characters>10594</Characters>
  <Application>Microsoft Office Word</Application>
  <DocSecurity>0</DocSecurity>
  <Lines>88</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2024-02-02T12:54:00Z</cp:lastPrinted>
  <dcterms:created xsi:type="dcterms:W3CDTF">2024-02-02T13:25:00Z</dcterms:created>
  <dcterms:modified xsi:type="dcterms:W3CDTF">2024-02-02T13:25:00Z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